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D4" w:rsidRDefault="003C5CD3" w:rsidP="006428D4">
      <w:pPr>
        <w:tabs>
          <w:tab w:val="left" w:pos="5387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14375" cy="981075"/>
            <wp:effectExtent l="19050" t="0" r="9525" b="0"/>
            <wp:docPr id="1" name="Рисунок 1" descr="Район_приня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_принят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8D4" w:rsidRDefault="006428D4" w:rsidP="006428D4">
      <w:pPr>
        <w:jc w:val="center"/>
        <w:rPr>
          <w:sz w:val="36"/>
          <w:szCs w:val="36"/>
        </w:rPr>
      </w:pPr>
    </w:p>
    <w:p w:rsidR="006428D4" w:rsidRDefault="006428D4" w:rsidP="006428D4">
      <w:pPr>
        <w:jc w:val="center"/>
        <w:rPr>
          <w:sz w:val="36"/>
          <w:szCs w:val="36"/>
        </w:rPr>
      </w:pPr>
    </w:p>
    <w:p w:rsidR="006428D4" w:rsidRDefault="006428D4" w:rsidP="006428D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КОНТРОЛЬНО-СЧЕТНАЯ ПАЛАТА </w:t>
      </w:r>
    </w:p>
    <w:p w:rsidR="006428D4" w:rsidRDefault="006428D4" w:rsidP="006428D4">
      <w:pPr>
        <w:jc w:val="center"/>
        <w:rPr>
          <w:sz w:val="36"/>
          <w:szCs w:val="36"/>
        </w:rPr>
      </w:pPr>
      <w:r>
        <w:rPr>
          <w:sz w:val="36"/>
          <w:szCs w:val="36"/>
        </w:rPr>
        <w:t>ЕЛАБУЖСКОГО МУНИЦИПАЛЬНОГО РАЙОНА РЕСПУБЛИКИ ТАТАРСТАН</w:t>
      </w:r>
    </w:p>
    <w:p w:rsidR="006428D4" w:rsidRDefault="006428D4" w:rsidP="006428D4">
      <w:pPr>
        <w:jc w:val="center"/>
        <w:rPr>
          <w:sz w:val="30"/>
          <w:szCs w:val="30"/>
        </w:rPr>
      </w:pPr>
    </w:p>
    <w:p w:rsidR="006428D4" w:rsidRDefault="006428D4" w:rsidP="006428D4">
      <w:pPr>
        <w:jc w:val="center"/>
        <w:rPr>
          <w:sz w:val="26"/>
          <w:szCs w:val="26"/>
        </w:rPr>
      </w:pPr>
    </w:p>
    <w:p w:rsidR="006428D4" w:rsidRDefault="006428D4" w:rsidP="006428D4">
      <w:pPr>
        <w:jc w:val="center"/>
        <w:rPr>
          <w:caps/>
          <w:sz w:val="32"/>
          <w:szCs w:val="32"/>
        </w:rPr>
      </w:pPr>
    </w:p>
    <w:p w:rsidR="006428D4" w:rsidRDefault="006428D4" w:rsidP="006428D4">
      <w:pPr>
        <w:jc w:val="center"/>
        <w:rPr>
          <w:caps/>
          <w:sz w:val="32"/>
          <w:szCs w:val="32"/>
        </w:rPr>
      </w:pPr>
    </w:p>
    <w:p w:rsidR="006428D4" w:rsidRDefault="006428D4" w:rsidP="006428D4">
      <w:pPr>
        <w:jc w:val="center"/>
        <w:rPr>
          <w:caps/>
          <w:sz w:val="32"/>
          <w:szCs w:val="32"/>
        </w:rPr>
      </w:pPr>
    </w:p>
    <w:p w:rsidR="006428D4" w:rsidRDefault="006428D4" w:rsidP="006428D4">
      <w:pPr>
        <w:jc w:val="center"/>
        <w:rPr>
          <w:caps/>
          <w:sz w:val="32"/>
          <w:szCs w:val="32"/>
        </w:rPr>
      </w:pPr>
    </w:p>
    <w:p w:rsidR="006428D4" w:rsidRDefault="006428D4" w:rsidP="006428D4">
      <w:pPr>
        <w:jc w:val="center"/>
        <w:rPr>
          <w:caps/>
          <w:sz w:val="32"/>
          <w:szCs w:val="32"/>
        </w:rPr>
      </w:pPr>
    </w:p>
    <w:p w:rsidR="006428D4" w:rsidRDefault="006428D4" w:rsidP="006428D4">
      <w:pPr>
        <w:jc w:val="center"/>
        <w:rPr>
          <w:caps/>
          <w:sz w:val="32"/>
          <w:szCs w:val="32"/>
        </w:rPr>
      </w:pPr>
    </w:p>
    <w:p w:rsidR="006428D4" w:rsidRDefault="006428D4" w:rsidP="006428D4">
      <w:pPr>
        <w:jc w:val="center"/>
        <w:rPr>
          <w:sz w:val="34"/>
          <w:szCs w:val="34"/>
        </w:rPr>
      </w:pPr>
      <w:r>
        <w:rPr>
          <w:sz w:val="34"/>
          <w:szCs w:val="34"/>
        </w:rPr>
        <w:t>Заключение</w:t>
      </w:r>
    </w:p>
    <w:p w:rsidR="006428D4" w:rsidRDefault="006428D4" w:rsidP="006428D4">
      <w:pPr>
        <w:jc w:val="center"/>
        <w:rPr>
          <w:sz w:val="34"/>
          <w:szCs w:val="34"/>
        </w:rPr>
      </w:pPr>
    </w:p>
    <w:p w:rsidR="006428D4" w:rsidRPr="006428D4" w:rsidRDefault="006428D4" w:rsidP="006428D4">
      <w:pPr>
        <w:pStyle w:val="a7"/>
        <w:jc w:val="center"/>
        <w:rPr>
          <w:bCs/>
          <w:sz w:val="32"/>
          <w:szCs w:val="32"/>
        </w:rPr>
      </w:pPr>
      <w:r w:rsidRPr="006428D4">
        <w:rPr>
          <w:sz w:val="32"/>
          <w:szCs w:val="32"/>
        </w:rPr>
        <w:t>на проект решения Елабужского городского Совета «О бюджете муниципального образования город Елабуга  Елабужского муниципального района Республики Татарстан на 20</w:t>
      </w:r>
      <w:r w:rsidR="00AD7950">
        <w:rPr>
          <w:sz w:val="32"/>
          <w:szCs w:val="32"/>
        </w:rPr>
        <w:t>2</w:t>
      </w:r>
      <w:r w:rsidR="00695A3B">
        <w:rPr>
          <w:sz w:val="32"/>
          <w:szCs w:val="32"/>
        </w:rPr>
        <w:t>1</w:t>
      </w:r>
      <w:r w:rsidRPr="006428D4">
        <w:rPr>
          <w:sz w:val="32"/>
          <w:szCs w:val="32"/>
        </w:rPr>
        <w:t xml:space="preserve"> год и на плановый период 202</w:t>
      </w:r>
      <w:r w:rsidR="00695A3B">
        <w:rPr>
          <w:sz w:val="32"/>
          <w:szCs w:val="32"/>
        </w:rPr>
        <w:t>2</w:t>
      </w:r>
      <w:r w:rsidRPr="006428D4">
        <w:rPr>
          <w:sz w:val="32"/>
          <w:szCs w:val="32"/>
        </w:rPr>
        <w:t xml:space="preserve"> и 202</w:t>
      </w:r>
      <w:r w:rsidR="00695A3B">
        <w:rPr>
          <w:sz w:val="32"/>
          <w:szCs w:val="32"/>
        </w:rPr>
        <w:t>3</w:t>
      </w:r>
      <w:r w:rsidRPr="006428D4">
        <w:rPr>
          <w:sz w:val="32"/>
          <w:szCs w:val="32"/>
        </w:rPr>
        <w:t xml:space="preserve"> годов</w:t>
      </w:r>
      <w:r w:rsidRPr="006428D4">
        <w:rPr>
          <w:bCs/>
          <w:sz w:val="32"/>
          <w:szCs w:val="32"/>
        </w:rPr>
        <w:t>»</w:t>
      </w:r>
    </w:p>
    <w:p w:rsidR="006428D4" w:rsidRDefault="006428D4" w:rsidP="006428D4">
      <w:pPr>
        <w:jc w:val="center"/>
        <w:rPr>
          <w:sz w:val="36"/>
          <w:szCs w:val="36"/>
        </w:rPr>
      </w:pPr>
    </w:p>
    <w:p w:rsidR="006428D4" w:rsidRDefault="006428D4" w:rsidP="006428D4">
      <w:pPr>
        <w:jc w:val="center"/>
        <w:rPr>
          <w:sz w:val="36"/>
          <w:szCs w:val="36"/>
        </w:rPr>
      </w:pPr>
    </w:p>
    <w:p w:rsidR="006428D4" w:rsidRDefault="006428D4" w:rsidP="006428D4">
      <w:pPr>
        <w:jc w:val="center"/>
        <w:rPr>
          <w:sz w:val="26"/>
          <w:szCs w:val="26"/>
        </w:rPr>
      </w:pPr>
    </w:p>
    <w:p w:rsidR="006428D4" w:rsidRDefault="006428D4" w:rsidP="006428D4">
      <w:pPr>
        <w:jc w:val="center"/>
        <w:rPr>
          <w:sz w:val="26"/>
          <w:szCs w:val="26"/>
        </w:rPr>
      </w:pPr>
    </w:p>
    <w:p w:rsidR="006428D4" w:rsidRDefault="006428D4" w:rsidP="006428D4">
      <w:pPr>
        <w:jc w:val="center"/>
        <w:rPr>
          <w:sz w:val="26"/>
          <w:szCs w:val="26"/>
        </w:rPr>
      </w:pPr>
    </w:p>
    <w:p w:rsidR="006428D4" w:rsidRDefault="006428D4" w:rsidP="006428D4">
      <w:pPr>
        <w:jc w:val="center"/>
        <w:rPr>
          <w:sz w:val="26"/>
          <w:szCs w:val="26"/>
        </w:rPr>
      </w:pPr>
    </w:p>
    <w:p w:rsidR="006428D4" w:rsidRDefault="006428D4" w:rsidP="006428D4">
      <w:pPr>
        <w:jc w:val="center"/>
        <w:rPr>
          <w:sz w:val="26"/>
          <w:szCs w:val="26"/>
        </w:rPr>
      </w:pPr>
    </w:p>
    <w:p w:rsidR="006428D4" w:rsidRDefault="006428D4" w:rsidP="006428D4">
      <w:pPr>
        <w:jc w:val="center"/>
        <w:rPr>
          <w:sz w:val="26"/>
          <w:szCs w:val="26"/>
        </w:rPr>
      </w:pPr>
    </w:p>
    <w:p w:rsidR="006428D4" w:rsidRDefault="006428D4" w:rsidP="006428D4">
      <w:pPr>
        <w:jc w:val="center"/>
        <w:rPr>
          <w:sz w:val="26"/>
          <w:szCs w:val="26"/>
        </w:rPr>
      </w:pPr>
    </w:p>
    <w:p w:rsidR="006428D4" w:rsidRDefault="006428D4" w:rsidP="006428D4">
      <w:pPr>
        <w:jc w:val="center"/>
        <w:rPr>
          <w:sz w:val="26"/>
          <w:szCs w:val="26"/>
        </w:rPr>
      </w:pPr>
    </w:p>
    <w:p w:rsidR="006428D4" w:rsidRDefault="006428D4" w:rsidP="006428D4">
      <w:pPr>
        <w:jc w:val="center"/>
        <w:rPr>
          <w:sz w:val="26"/>
          <w:szCs w:val="26"/>
        </w:rPr>
      </w:pPr>
    </w:p>
    <w:p w:rsidR="006428D4" w:rsidRDefault="006428D4" w:rsidP="006428D4">
      <w:pPr>
        <w:jc w:val="center"/>
        <w:rPr>
          <w:sz w:val="26"/>
          <w:szCs w:val="26"/>
        </w:rPr>
      </w:pPr>
    </w:p>
    <w:p w:rsidR="006428D4" w:rsidRDefault="006428D4" w:rsidP="006428D4">
      <w:pPr>
        <w:jc w:val="center"/>
        <w:rPr>
          <w:sz w:val="26"/>
          <w:szCs w:val="26"/>
        </w:rPr>
      </w:pPr>
    </w:p>
    <w:p w:rsidR="006428D4" w:rsidRDefault="006428D4" w:rsidP="006428D4">
      <w:pPr>
        <w:jc w:val="center"/>
        <w:rPr>
          <w:sz w:val="26"/>
          <w:szCs w:val="26"/>
        </w:rPr>
      </w:pPr>
    </w:p>
    <w:p w:rsidR="006428D4" w:rsidRDefault="006428D4" w:rsidP="006428D4">
      <w:pPr>
        <w:jc w:val="center"/>
        <w:rPr>
          <w:sz w:val="32"/>
          <w:szCs w:val="32"/>
        </w:rPr>
      </w:pPr>
    </w:p>
    <w:p w:rsidR="006428D4" w:rsidRDefault="006428D4" w:rsidP="006428D4">
      <w:pPr>
        <w:jc w:val="center"/>
        <w:rPr>
          <w:sz w:val="32"/>
          <w:szCs w:val="32"/>
        </w:rPr>
      </w:pPr>
    </w:p>
    <w:p w:rsidR="006428D4" w:rsidRDefault="006428D4" w:rsidP="006428D4">
      <w:pPr>
        <w:jc w:val="center"/>
        <w:rPr>
          <w:sz w:val="32"/>
          <w:szCs w:val="32"/>
        </w:rPr>
      </w:pPr>
    </w:p>
    <w:p w:rsidR="006428D4" w:rsidRPr="00CD1D70" w:rsidRDefault="006428D4" w:rsidP="006428D4">
      <w:pPr>
        <w:jc w:val="center"/>
        <w:rPr>
          <w:sz w:val="28"/>
          <w:szCs w:val="28"/>
        </w:rPr>
      </w:pPr>
      <w:r w:rsidRPr="00CD1D70">
        <w:rPr>
          <w:sz w:val="28"/>
          <w:szCs w:val="28"/>
        </w:rPr>
        <w:t>Елабуга 20</w:t>
      </w:r>
      <w:r w:rsidR="00695A3B">
        <w:rPr>
          <w:sz w:val="28"/>
          <w:szCs w:val="28"/>
        </w:rPr>
        <w:t>20</w:t>
      </w:r>
    </w:p>
    <w:p w:rsidR="006342E6" w:rsidRPr="00A410E0" w:rsidRDefault="006342E6" w:rsidP="008D661B">
      <w:pPr>
        <w:pStyle w:val="Default"/>
        <w:jc w:val="both"/>
        <w:rPr>
          <w:b/>
          <w:color w:val="auto"/>
        </w:rPr>
      </w:pPr>
    </w:p>
    <w:p w:rsidR="00DE0AD8" w:rsidRPr="002B6CC8" w:rsidRDefault="00DE0AD8" w:rsidP="00F54992">
      <w:pPr>
        <w:pStyle w:val="Default"/>
        <w:spacing w:after="240"/>
        <w:ind w:firstLine="567"/>
        <w:jc w:val="both"/>
        <w:rPr>
          <w:b/>
          <w:color w:val="auto"/>
          <w:sz w:val="28"/>
          <w:szCs w:val="28"/>
        </w:rPr>
      </w:pPr>
      <w:r w:rsidRPr="002B6CC8">
        <w:rPr>
          <w:b/>
          <w:color w:val="auto"/>
          <w:sz w:val="28"/>
          <w:szCs w:val="28"/>
        </w:rPr>
        <w:lastRenderedPageBreak/>
        <w:t xml:space="preserve">1. Общие положения </w:t>
      </w:r>
    </w:p>
    <w:p w:rsidR="00E557DF" w:rsidRPr="002B6CC8" w:rsidRDefault="005C0727" w:rsidP="00E557DF">
      <w:pPr>
        <w:ind w:firstLine="567"/>
        <w:jc w:val="both"/>
        <w:rPr>
          <w:sz w:val="28"/>
          <w:szCs w:val="28"/>
        </w:rPr>
      </w:pPr>
      <w:r w:rsidRPr="002B6CC8">
        <w:rPr>
          <w:sz w:val="28"/>
          <w:szCs w:val="28"/>
        </w:rPr>
        <w:t xml:space="preserve">Заключение </w:t>
      </w:r>
      <w:r w:rsidR="006F67F1" w:rsidRPr="002B6CC8">
        <w:rPr>
          <w:sz w:val="28"/>
          <w:szCs w:val="28"/>
        </w:rPr>
        <w:t>К</w:t>
      </w:r>
      <w:r w:rsidRPr="002B6CC8">
        <w:rPr>
          <w:sz w:val="28"/>
          <w:szCs w:val="28"/>
        </w:rPr>
        <w:t>онтрольно-</w:t>
      </w:r>
      <w:r w:rsidR="006F67F1" w:rsidRPr="002B6CC8">
        <w:rPr>
          <w:sz w:val="28"/>
          <w:szCs w:val="28"/>
        </w:rPr>
        <w:t>счет</w:t>
      </w:r>
      <w:r w:rsidRPr="002B6CC8">
        <w:rPr>
          <w:sz w:val="28"/>
          <w:szCs w:val="28"/>
        </w:rPr>
        <w:t xml:space="preserve">ной палаты Елабужского муниципального района на проект бюджета  муниципального образования город Елабуга на </w:t>
      </w:r>
      <w:r w:rsidR="00F06856" w:rsidRPr="002B6CC8">
        <w:rPr>
          <w:sz w:val="28"/>
          <w:szCs w:val="28"/>
        </w:rPr>
        <w:t>20</w:t>
      </w:r>
      <w:r w:rsidR="00AD7950" w:rsidRPr="002B6CC8">
        <w:rPr>
          <w:sz w:val="28"/>
          <w:szCs w:val="28"/>
        </w:rPr>
        <w:t>2</w:t>
      </w:r>
      <w:r w:rsidR="00695A3B" w:rsidRPr="002B6CC8">
        <w:rPr>
          <w:sz w:val="28"/>
          <w:szCs w:val="28"/>
        </w:rPr>
        <w:t>1</w:t>
      </w:r>
      <w:r w:rsidRPr="002B6CC8">
        <w:rPr>
          <w:sz w:val="28"/>
          <w:szCs w:val="28"/>
        </w:rPr>
        <w:t xml:space="preserve"> год </w:t>
      </w:r>
      <w:r w:rsidR="008F7696" w:rsidRPr="002B6CC8">
        <w:rPr>
          <w:sz w:val="28"/>
          <w:szCs w:val="28"/>
        </w:rPr>
        <w:t xml:space="preserve">и на плановый период </w:t>
      </w:r>
      <w:r w:rsidR="00F06856" w:rsidRPr="002B6CC8">
        <w:rPr>
          <w:sz w:val="28"/>
          <w:szCs w:val="28"/>
        </w:rPr>
        <w:t>20</w:t>
      </w:r>
      <w:r w:rsidR="00185104" w:rsidRPr="002B6CC8">
        <w:rPr>
          <w:sz w:val="28"/>
          <w:szCs w:val="28"/>
        </w:rPr>
        <w:t>2</w:t>
      </w:r>
      <w:r w:rsidR="00695A3B" w:rsidRPr="002B6CC8">
        <w:rPr>
          <w:sz w:val="28"/>
          <w:szCs w:val="28"/>
        </w:rPr>
        <w:t>2</w:t>
      </w:r>
      <w:r w:rsidR="00185104" w:rsidRPr="002B6CC8">
        <w:rPr>
          <w:sz w:val="28"/>
          <w:szCs w:val="28"/>
        </w:rPr>
        <w:t xml:space="preserve"> </w:t>
      </w:r>
      <w:r w:rsidR="008F7696" w:rsidRPr="002B6CC8">
        <w:rPr>
          <w:sz w:val="28"/>
          <w:szCs w:val="28"/>
        </w:rPr>
        <w:t xml:space="preserve">и </w:t>
      </w:r>
      <w:r w:rsidR="00F06856" w:rsidRPr="002B6CC8">
        <w:rPr>
          <w:sz w:val="28"/>
          <w:szCs w:val="28"/>
        </w:rPr>
        <w:t>202</w:t>
      </w:r>
      <w:r w:rsidR="00695A3B" w:rsidRPr="002B6CC8">
        <w:rPr>
          <w:sz w:val="28"/>
          <w:szCs w:val="28"/>
        </w:rPr>
        <w:t>3</w:t>
      </w:r>
      <w:r w:rsidR="008F7696" w:rsidRPr="002B6CC8">
        <w:rPr>
          <w:sz w:val="28"/>
          <w:szCs w:val="28"/>
        </w:rPr>
        <w:t xml:space="preserve"> годов </w:t>
      </w:r>
      <w:r w:rsidR="006F67F1" w:rsidRPr="002B6CC8">
        <w:rPr>
          <w:sz w:val="28"/>
          <w:szCs w:val="28"/>
        </w:rPr>
        <w:t xml:space="preserve">(далее – Заключение) </w:t>
      </w:r>
      <w:r w:rsidRPr="002B6CC8">
        <w:rPr>
          <w:sz w:val="28"/>
          <w:szCs w:val="28"/>
        </w:rPr>
        <w:t xml:space="preserve">подготовлено в соответствии с Бюджетным кодексом Российской Федерации, Бюджетным кодексом Республики Татарстан, </w:t>
      </w:r>
      <w:r w:rsidR="0022025F" w:rsidRPr="002B6CC8">
        <w:rPr>
          <w:sz w:val="28"/>
          <w:szCs w:val="28"/>
        </w:rPr>
        <w:t>Положением о бюджетном процессе муниципально</w:t>
      </w:r>
      <w:r w:rsidR="00033D84" w:rsidRPr="002B6CC8">
        <w:rPr>
          <w:sz w:val="28"/>
          <w:szCs w:val="28"/>
        </w:rPr>
        <w:t>го</w:t>
      </w:r>
      <w:r w:rsidR="0022025F" w:rsidRPr="002B6CC8">
        <w:rPr>
          <w:sz w:val="28"/>
          <w:szCs w:val="28"/>
        </w:rPr>
        <w:t xml:space="preserve"> </w:t>
      </w:r>
      <w:r w:rsidR="00B2178B" w:rsidRPr="002B6CC8">
        <w:rPr>
          <w:sz w:val="28"/>
          <w:szCs w:val="28"/>
        </w:rPr>
        <w:t>образовани</w:t>
      </w:r>
      <w:r w:rsidR="00033D84" w:rsidRPr="002B6CC8">
        <w:rPr>
          <w:sz w:val="28"/>
          <w:szCs w:val="28"/>
        </w:rPr>
        <w:t>я</w:t>
      </w:r>
      <w:r w:rsidR="00B2178B" w:rsidRPr="002B6CC8">
        <w:rPr>
          <w:sz w:val="28"/>
          <w:szCs w:val="28"/>
        </w:rPr>
        <w:t xml:space="preserve"> город Елабуга</w:t>
      </w:r>
      <w:r w:rsidR="0022025F" w:rsidRPr="002B6CC8">
        <w:rPr>
          <w:sz w:val="28"/>
          <w:szCs w:val="28"/>
        </w:rPr>
        <w:t xml:space="preserve">, </w:t>
      </w:r>
      <w:r w:rsidRPr="002B6CC8">
        <w:rPr>
          <w:sz w:val="28"/>
          <w:szCs w:val="28"/>
        </w:rPr>
        <w:t xml:space="preserve">Положением о </w:t>
      </w:r>
      <w:r w:rsidR="006F67F1" w:rsidRPr="002B6CC8">
        <w:rPr>
          <w:sz w:val="28"/>
          <w:szCs w:val="28"/>
        </w:rPr>
        <w:t>К</w:t>
      </w:r>
      <w:r w:rsidRPr="002B6CC8">
        <w:rPr>
          <w:sz w:val="28"/>
          <w:szCs w:val="28"/>
        </w:rPr>
        <w:t>онтрольно-</w:t>
      </w:r>
      <w:r w:rsidR="006F67F1" w:rsidRPr="002B6CC8">
        <w:rPr>
          <w:sz w:val="28"/>
          <w:szCs w:val="28"/>
        </w:rPr>
        <w:t>счет</w:t>
      </w:r>
      <w:r w:rsidRPr="002B6CC8">
        <w:rPr>
          <w:sz w:val="28"/>
          <w:szCs w:val="28"/>
        </w:rPr>
        <w:t>ной палате Елабужского муниципального района.</w:t>
      </w:r>
    </w:p>
    <w:p w:rsidR="00611EB8" w:rsidRPr="002B6CC8" w:rsidRDefault="00611EB8" w:rsidP="00611EB8">
      <w:pPr>
        <w:pStyle w:val="a7"/>
        <w:tabs>
          <w:tab w:val="left" w:pos="0"/>
        </w:tabs>
        <w:ind w:firstLine="709"/>
        <w:rPr>
          <w:sz w:val="28"/>
          <w:szCs w:val="28"/>
        </w:rPr>
      </w:pPr>
      <w:r w:rsidRPr="002B6CC8">
        <w:rPr>
          <w:sz w:val="28"/>
          <w:szCs w:val="28"/>
        </w:rPr>
        <w:t xml:space="preserve">Целью </w:t>
      </w:r>
      <w:r w:rsidRPr="002B6CC8">
        <w:rPr>
          <w:color w:val="000000"/>
          <w:sz w:val="28"/>
          <w:szCs w:val="28"/>
        </w:rPr>
        <w:t xml:space="preserve">проведения экспертизы </w:t>
      </w:r>
      <w:r w:rsidRPr="002B6CC8">
        <w:rPr>
          <w:sz w:val="28"/>
          <w:szCs w:val="28"/>
        </w:rPr>
        <w:t>определение достоверности и обоснованности показателей формирования проекта решения о бюджете на очередной финансовый год и на плановый период.</w:t>
      </w:r>
    </w:p>
    <w:p w:rsidR="00611EB8" w:rsidRPr="002B6CC8" w:rsidRDefault="00611EB8" w:rsidP="00611EB8">
      <w:pPr>
        <w:pStyle w:val="a7"/>
        <w:tabs>
          <w:tab w:val="left" w:pos="0"/>
        </w:tabs>
        <w:ind w:firstLine="709"/>
        <w:rPr>
          <w:color w:val="000000"/>
          <w:sz w:val="28"/>
          <w:szCs w:val="28"/>
        </w:rPr>
      </w:pPr>
      <w:r w:rsidRPr="002B6CC8">
        <w:rPr>
          <w:sz w:val="28"/>
          <w:szCs w:val="28"/>
        </w:rPr>
        <w:t xml:space="preserve">Задачами экспертизы являются определение </w:t>
      </w:r>
      <w:r w:rsidRPr="002B6CC8">
        <w:rPr>
          <w:color w:val="000000"/>
          <w:sz w:val="28"/>
          <w:szCs w:val="28"/>
        </w:rPr>
        <w:t>соответствия данного проекта бюджета, документов, представленных с проектом бюджета, бюджетному законодательству и Положению о бюджетном процессе.</w:t>
      </w:r>
    </w:p>
    <w:p w:rsidR="00611EB8" w:rsidRPr="002B6CC8" w:rsidRDefault="00611EB8" w:rsidP="00611EB8">
      <w:pPr>
        <w:pStyle w:val="Default"/>
        <w:ind w:firstLine="709"/>
        <w:jc w:val="both"/>
        <w:rPr>
          <w:sz w:val="28"/>
          <w:szCs w:val="28"/>
        </w:rPr>
      </w:pPr>
      <w:r w:rsidRPr="002B6CC8">
        <w:rPr>
          <w:sz w:val="28"/>
          <w:szCs w:val="28"/>
        </w:rPr>
        <w:t xml:space="preserve">При проведении экспертизы Контрольно-счетная палата исходила из необходимости оценки соответствия проекта решения </w:t>
      </w:r>
      <w:r w:rsidR="008D4600" w:rsidRPr="002B6CC8">
        <w:rPr>
          <w:sz w:val="28"/>
          <w:szCs w:val="28"/>
        </w:rPr>
        <w:t>Елабужского городского Совета «О бюджете муниципального образования город Елабуга  Елабужского муниципального района Республики Татарстан на 20</w:t>
      </w:r>
      <w:r w:rsidR="00AD7950" w:rsidRPr="002B6CC8">
        <w:rPr>
          <w:sz w:val="28"/>
          <w:szCs w:val="28"/>
        </w:rPr>
        <w:t>2</w:t>
      </w:r>
      <w:r w:rsidR="00695A3B" w:rsidRPr="002B6CC8">
        <w:rPr>
          <w:sz w:val="28"/>
          <w:szCs w:val="28"/>
        </w:rPr>
        <w:t>1</w:t>
      </w:r>
      <w:r w:rsidR="008D4600" w:rsidRPr="002B6CC8">
        <w:rPr>
          <w:sz w:val="28"/>
          <w:szCs w:val="28"/>
        </w:rPr>
        <w:t xml:space="preserve"> год и на плановый период 20</w:t>
      </w:r>
      <w:r w:rsidR="00185104" w:rsidRPr="002B6CC8">
        <w:rPr>
          <w:sz w:val="28"/>
          <w:szCs w:val="28"/>
        </w:rPr>
        <w:t>2</w:t>
      </w:r>
      <w:r w:rsidR="00695A3B" w:rsidRPr="002B6CC8">
        <w:rPr>
          <w:sz w:val="28"/>
          <w:szCs w:val="28"/>
        </w:rPr>
        <w:t>2</w:t>
      </w:r>
      <w:r w:rsidR="008D4600" w:rsidRPr="002B6CC8">
        <w:rPr>
          <w:sz w:val="28"/>
          <w:szCs w:val="28"/>
        </w:rPr>
        <w:t xml:space="preserve"> и 202</w:t>
      </w:r>
      <w:r w:rsidR="00695A3B" w:rsidRPr="002B6CC8">
        <w:rPr>
          <w:sz w:val="28"/>
          <w:szCs w:val="28"/>
        </w:rPr>
        <w:t>3</w:t>
      </w:r>
      <w:r w:rsidR="008D4600" w:rsidRPr="002B6CC8">
        <w:rPr>
          <w:sz w:val="28"/>
          <w:szCs w:val="28"/>
        </w:rPr>
        <w:t xml:space="preserve"> годов</w:t>
      </w:r>
      <w:r w:rsidR="008D4600" w:rsidRPr="002B6CC8">
        <w:rPr>
          <w:bCs/>
          <w:sz w:val="28"/>
          <w:szCs w:val="28"/>
        </w:rPr>
        <w:t xml:space="preserve">» </w:t>
      </w:r>
      <w:r w:rsidRPr="002B6CC8">
        <w:rPr>
          <w:sz w:val="28"/>
          <w:szCs w:val="28"/>
        </w:rPr>
        <w:t>требованиям бюджетного законодательства.</w:t>
      </w:r>
    </w:p>
    <w:p w:rsidR="00611EB8" w:rsidRPr="002B6CC8" w:rsidRDefault="00611EB8" w:rsidP="00611EB8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B6CC8">
        <w:rPr>
          <w:color w:val="000000"/>
          <w:sz w:val="28"/>
          <w:szCs w:val="28"/>
          <w:shd w:val="clear" w:color="auto" w:fill="FFFFFF"/>
        </w:rPr>
        <w:t xml:space="preserve">Проект решения представлен </w:t>
      </w:r>
      <w:r w:rsidR="00924610" w:rsidRPr="002B6CC8">
        <w:rPr>
          <w:sz w:val="28"/>
          <w:szCs w:val="28"/>
        </w:rPr>
        <w:t xml:space="preserve">муниципальным образованием город Елабуга  Елабужского муниципального района Республики Татарстан (далее Поселение) </w:t>
      </w:r>
      <w:r w:rsidRPr="002B6CC8">
        <w:rPr>
          <w:color w:val="000000"/>
          <w:sz w:val="28"/>
          <w:szCs w:val="28"/>
          <w:shd w:val="clear" w:color="auto" w:fill="FFFFFF"/>
        </w:rPr>
        <w:t>в Контрольно-счетную палату в соответствии требованиями статьи 185 Бюджетного кодекса Российской Федерации</w:t>
      </w:r>
      <w:r w:rsidRPr="002B6CC8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:rsidR="00611EB8" w:rsidRPr="002B6CC8" w:rsidRDefault="00611EB8" w:rsidP="00611EB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B6CC8">
        <w:rPr>
          <w:color w:val="000000"/>
          <w:sz w:val="28"/>
          <w:szCs w:val="28"/>
          <w:shd w:val="clear" w:color="auto" w:fill="FFFFFF"/>
        </w:rPr>
        <w:t>Перечень и содержание документов и материалов, представленных одновременно с проектом бюджета, полностью  соответствуют требованиям статьи 184.1, 184.2 Бюджетного кодекса Российской Федерации.</w:t>
      </w:r>
    </w:p>
    <w:p w:rsidR="00944B14" w:rsidRDefault="00944B14" w:rsidP="00925F3B">
      <w:pPr>
        <w:ind w:firstLine="567"/>
        <w:jc w:val="both"/>
        <w:rPr>
          <w:b/>
        </w:rPr>
      </w:pPr>
    </w:p>
    <w:p w:rsidR="00611EB8" w:rsidRPr="002B6CC8" w:rsidRDefault="00611EB8" w:rsidP="00925F3B">
      <w:pPr>
        <w:ind w:firstLine="567"/>
        <w:jc w:val="both"/>
        <w:rPr>
          <w:b/>
          <w:sz w:val="28"/>
          <w:szCs w:val="28"/>
        </w:rPr>
      </w:pPr>
      <w:r w:rsidRPr="002B6CC8">
        <w:rPr>
          <w:b/>
          <w:sz w:val="28"/>
          <w:szCs w:val="28"/>
        </w:rPr>
        <w:t>2</w:t>
      </w:r>
      <w:r w:rsidRPr="002B6CC8">
        <w:rPr>
          <w:sz w:val="28"/>
          <w:szCs w:val="28"/>
        </w:rPr>
        <w:t>.</w:t>
      </w:r>
      <w:r w:rsidRPr="002B6CC8">
        <w:rPr>
          <w:b/>
          <w:bCs/>
          <w:sz w:val="28"/>
          <w:szCs w:val="28"/>
        </w:rPr>
        <w:t>Общая характеристика бюджета на 20</w:t>
      </w:r>
      <w:r w:rsidR="00AD7950" w:rsidRPr="002B6CC8">
        <w:rPr>
          <w:b/>
          <w:bCs/>
          <w:sz w:val="28"/>
          <w:szCs w:val="28"/>
        </w:rPr>
        <w:t>2</w:t>
      </w:r>
      <w:r w:rsidR="00640EB9" w:rsidRPr="002B6CC8">
        <w:rPr>
          <w:b/>
          <w:bCs/>
          <w:sz w:val="28"/>
          <w:szCs w:val="28"/>
        </w:rPr>
        <w:t>1</w:t>
      </w:r>
      <w:r w:rsidRPr="002B6CC8">
        <w:rPr>
          <w:b/>
          <w:bCs/>
          <w:sz w:val="28"/>
          <w:szCs w:val="28"/>
        </w:rPr>
        <w:t xml:space="preserve"> год и </w:t>
      </w:r>
      <w:r w:rsidRPr="002B6CC8">
        <w:rPr>
          <w:b/>
          <w:sz w:val="28"/>
          <w:szCs w:val="28"/>
        </w:rPr>
        <w:t>плановый период 20</w:t>
      </w:r>
      <w:r w:rsidR="00185104" w:rsidRPr="002B6CC8">
        <w:rPr>
          <w:b/>
          <w:sz w:val="28"/>
          <w:szCs w:val="28"/>
        </w:rPr>
        <w:t>2</w:t>
      </w:r>
      <w:r w:rsidR="00640EB9" w:rsidRPr="002B6CC8">
        <w:rPr>
          <w:b/>
          <w:sz w:val="28"/>
          <w:szCs w:val="28"/>
        </w:rPr>
        <w:t>2</w:t>
      </w:r>
      <w:r w:rsidRPr="002B6CC8">
        <w:rPr>
          <w:b/>
          <w:sz w:val="28"/>
          <w:szCs w:val="28"/>
        </w:rPr>
        <w:t xml:space="preserve"> и 202</w:t>
      </w:r>
      <w:r w:rsidR="00640EB9" w:rsidRPr="002B6CC8">
        <w:rPr>
          <w:b/>
          <w:sz w:val="28"/>
          <w:szCs w:val="28"/>
        </w:rPr>
        <w:t>3</w:t>
      </w:r>
      <w:r w:rsidRPr="002B6CC8">
        <w:rPr>
          <w:b/>
          <w:sz w:val="28"/>
          <w:szCs w:val="28"/>
        </w:rPr>
        <w:t xml:space="preserve"> годов</w:t>
      </w:r>
    </w:p>
    <w:p w:rsidR="00611EB8" w:rsidRPr="00E3304C" w:rsidRDefault="00611EB8" w:rsidP="00925F3B">
      <w:pPr>
        <w:tabs>
          <w:tab w:val="left" w:pos="-284"/>
        </w:tabs>
        <w:jc w:val="right"/>
        <w:rPr>
          <w:sz w:val="20"/>
          <w:szCs w:val="20"/>
        </w:rPr>
      </w:pPr>
      <w:r w:rsidRPr="003C3818">
        <w:t xml:space="preserve"> </w:t>
      </w:r>
      <w:r w:rsidRPr="00E3304C">
        <w:rPr>
          <w:sz w:val="20"/>
          <w:szCs w:val="20"/>
        </w:rPr>
        <w:t>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1559"/>
        <w:gridCol w:w="1559"/>
        <w:gridCol w:w="1560"/>
      </w:tblGrid>
      <w:tr w:rsidR="00611EB8" w:rsidRPr="003C3818" w:rsidTr="00A15081">
        <w:tc>
          <w:tcPr>
            <w:tcW w:w="4820" w:type="dxa"/>
            <w:shd w:val="clear" w:color="auto" w:fill="92D050"/>
            <w:vAlign w:val="center"/>
          </w:tcPr>
          <w:p w:rsidR="00611EB8" w:rsidRPr="00B713B7" w:rsidRDefault="00611EB8" w:rsidP="00925F3B">
            <w:pPr>
              <w:tabs>
                <w:tab w:val="left" w:pos="2560"/>
              </w:tabs>
              <w:jc w:val="center"/>
            </w:pPr>
            <w:r w:rsidRPr="00B713B7">
              <w:t>Наименование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611EB8" w:rsidRPr="00B713B7" w:rsidRDefault="00060BCD" w:rsidP="00925F3B">
            <w:pPr>
              <w:tabs>
                <w:tab w:val="left" w:pos="2560"/>
              </w:tabs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640EB9">
              <w:rPr>
                <w:b/>
              </w:rPr>
              <w:t>1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611EB8" w:rsidRPr="00B713B7" w:rsidRDefault="00185104" w:rsidP="00925F3B">
            <w:pPr>
              <w:tabs>
                <w:tab w:val="left" w:pos="2560"/>
              </w:tabs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640EB9">
              <w:rPr>
                <w:b/>
              </w:rPr>
              <w:t>2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611EB8" w:rsidRPr="00B713B7" w:rsidRDefault="00611EB8" w:rsidP="00925F3B">
            <w:pPr>
              <w:tabs>
                <w:tab w:val="left" w:pos="2560"/>
              </w:tabs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640EB9">
              <w:rPr>
                <w:b/>
              </w:rPr>
              <w:t>3</w:t>
            </w:r>
          </w:p>
        </w:tc>
      </w:tr>
      <w:tr w:rsidR="00640EB9" w:rsidRPr="008A7AFF" w:rsidTr="00640EB9">
        <w:trPr>
          <w:trHeight w:val="305"/>
        </w:trPr>
        <w:tc>
          <w:tcPr>
            <w:tcW w:w="4820" w:type="dxa"/>
            <w:vAlign w:val="center"/>
          </w:tcPr>
          <w:p w:rsidR="00640EB9" w:rsidRPr="00B713B7" w:rsidRDefault="00640EB9" w:rsidP="00925F3B">
            <w:pPr>
              <w:tabs>
                <w:tab w:val="left" w:pos="2560"/>
              </w:tabs>
            </w:pPr>
            <w:r w:rsidRPr="00B713B7">
              <w:t>Прогнозируемый общий объем доходов</w:t>
            </w:r>
          </w:p>
        </w:tc>
        <w:tc>
          <w:tcPr>
            <w:tcW w:w="1559" w:type="dxa"/>
          </w:tcPr>
          <w:p w:rsidR="00640EB9" w:rsidRPr="00640EB9" w:rsidRDefault="00640EB9" w:rsidP="00CC7846">
            <w:pPr>
              <w:pStyle w:val="3"/>
              <w:rPr>
                <w:sz w:val="24"/>
                <w:szCs w:val="24"/>
              </w:rPr>
            </w:pPr>
            <w:r w:rsidRPr="00640EB9">
              <w:rPr>
                <w:sz w:val="24"/>
                <w:szCs w:val="24"/>
              </w:rPr>
              <w:t>356 238,4</w:t>
            </w:r>
          </w:p>
        </w:tc>
        <w:tc>
          <w:tcPr>
            <w:tcW w:w="1559" w:type="dxa"/>
          </w:tcPr>
          <w:p w:rsidR="00640EB9" w:rsidRPr="00640EB9" w:rsidRDefault="00640EB9" w:rsidP="00CC7846">
            <w:pPr>
              <w:pStyle w:val="3"/>
              <w:rPr>
                <w:sz w:val="24"/>
                <w:szCs w:val="24"/>
              </w:rPr>
            </w:pPr>
            <w:r w:rsidRPr="00640EB9">
              <w:rPr>
                <w:sz w:val="24"/>
                <w:szCs w:val="24"/>
              </w:rPr>
              <w:t>362 859,9</w:t>
            </w:r>
          </w:p>
        </w:tc>
        <w:tc>
          <w:tcPr>
            <w:tcW w:w="1560" w:type="dxa"/>
          </w:tcPr>
          <w:p w:rsidR="00640EB9" w:rsidRPr="00640EB9" w:rsidRDefault="00640EB9" w:rsidP="00CC7846">
            <w:pPr>
              <w:pStyle w:val="3"/>
              <w:rPr>
                <w:sz w:val="24"/>
                <w:szCs w:val="24"/>
              </w:rPr>
            </w:pPr>
            <w:r w:rsidRPr="00640EB9">
              <w:rPr>
                <w:sz w:val="24"/>
                <w:szCs w:val="24"/>
              </w:rPr>
              <w:t>373 149,5</w:t>
            </w:r>
          </w:p>
        </w:tc>
      </w:tr>
      <w:tr w:rsidR="00640EB9" w:rsidRPr="008A7AFF" w:rsidTr="00CC7846">
        <w:tc>
          <w:tcPr>
            <w:tcW w:w="4820" w:type="dxa"/>
            <w:vAlign w:val="center"/>
          </w:tcPr>
          <w:p w:rsidR="00640EB9" w:rsidRPr="00B713B7" w:rsidRDefault="00640EB9" w:rsidP="00925F3B">
            <w:pPr>
              <w:tabs>
                <w:tab w:val="left" w:pos="2560"/>
              </w:tabs>
            </w:pPr>
            <w:r w:rsidRPr="00B713B7">
              <w:t>Общий объем расходов</w:t>
            </w:r>
          </w:p>
        </w:tc>
        <w:tc>
          <w:tcPr>
            <w:tcW w:w="1559" w:type="dxa"/>
          </w:tcPr>
          <w:p w:rsidR="00640EB9" w:rsidRPr="00640EB9" w:rsidRDefault="00640EB9" w:rsidP="00CC7846">
            <w:pPr>
              <w:pStyle w:val="3"/>
              <w:rPr>
                <w:sz w:val="24"/>
                <w:szCs w:val="24"/>
              </w:rPr>
            </w:pPr>
            <w:r w:rsidRPr="00640EB9">
              <w:rPr>
                <w:sz w:val="24"/>
                <w:szCs w:val="24"/>
              </w:rPr>
              <w:t>356 238,4</w:t>
            </w:r>
          </w:p>
        </w:tc>
        <w:tc>
          <w:tcPr>
            <w:tcW w:w="1559" w:type="dxa"/>
          </w:tcPr>
          <w:p w:rsidR="00640EB9" w:rsidRPr="00640EB9" w:rsidRDefault="00640EB9" w:rsidP="00CC7846">
            <w:pPr>
              <w:pStyle w:val="3"/>
              <w:rPr>
                <w:sz w:val="24"/>
                <w:szCs w:val="24"/>
              </w:rPr>
            </w:pPr>
            <w:r w:rsidRPr="00640EB9">
              <w:rPr>
                <w:sz w:val="24"/>
                <w:szCs w:val="24"/>
              </w:rPr>
              <w:t>362 859,9</w:t>
            </w:r>
          </w:p>
        </w:tc>
        <w:tc>
          <w:tcPr>
            <w:tcW w:w="1560" w:type="dxa"/>
          </w:tcPr>
          <w:p w:rsidR="00640EB9" w:rsidRPr="00640EB9" w:rsidRDefault="00640EB9" w:rsidP="00CC7846">
            <w:pPr>
              <w:pStyle w:val="3"/>
              <w:rPr>
                <w:sz w:val="24"/>
                <w:szCs w:val="24"/>
              </w:rPr>
            </w:pPr>
            <w:r w:rsidRPr="00640EB9">
              <w:rPr>
                <w:sz w:val="24"/>
                <w:szCs w:val="24"/>
              </w:rPr>
              <w:t>373 149,5</w:t>
            </w:r>
          </w:p>
        </w:tc>
      </w:tr>
      <w:tr w:rsidR="006E0EBE" w:rsidRPr="008A7AFF" w:rsidTr="00204BDB">
        <w:tc>
          <w:tcPr>
            <w:tcW w:w="4820" w:type="dxa"/>
            <w:vAlign w:val="center"/>
          </w:tcPr>
          <w:p w:rsidR="006E0EBE" w:rsidRPr="00B713B7" w:rsidRDefault="006E0EBE" w:rsidP="00925F3B">
            <w:pPr>
              <w:tabs>
                <w:tab w:val="left" w:pos="2560"/>
              </w:tabs>
            </w:pPr>
            <w:r w:rsidRPr="00B713B7">
              <w:t>Дефицит (-) профицит (+) бюджета</w:t>
            </w:r>
          </w:p>
        </w:tc>
        <w:tc>
          <w:tcPr>
            <w:tcW w:w="1559" w:type="dxa"/>
            <w:vAlign w:val="center"/>
          </w:tcPr>
          <w:p w:rsidR="006E0EBE" w:rsidRPr="006E0EBE" w:rsidRDefault="006E0EBE" w:rsidP="00925F3B">
            <w:pPr>
              <w:tabs>
                <w:tab w:val="left" w:pos="2560"/>
              </w:tabs>
              <w:jc w:val="center"/>
            </w:pPr>
            <w:r w:rsidRPr="006E0EBE">
              <w:t>0</w:t>
            </w:r>
          </w:p>
        </w:tc>
        <w:tc>
          <w:tcPr>
            <w:tcW w:w="1559" w:type="dxa"/>
            <w:vAlign w:val="center"/>
          </w:tcPr>
          <w:p w:rsidR="006E0EBE" w:rsidRPr="006E0EBE" w:rsidRDefault="006E0EBE" w:rsidP="00925F3B">
            <w:pPr>
              <w:tabs>
                <w:tab w:val="left" w:pos="2560"/>
              </w:tabs>
              <w:jc w:val="center"/>
            </w:pPr>
            <w:r w:rsidRPr="006E0EBE">
              <w:t>0</w:t>
            </w:r>
          </w:p>
        </w:tc>
        <w:tc>
          <w:tcPr>
            <w:tcW w:w="1560" w:type="dxa"/>
            <w:vAlign w:val="center"/>
          </w:tcPr>
          <w:p w:rsidR="006E0EBE" w:rsidRPr="006E0EBE" w:rsidRDefault="006E0EBE" w:rsidP="00925F3B">
            <w:pPr>
              <w:tabs>
                <w:tab w:val="left" w:pos="2560"/>
              </w:tabs>
              <w:jc w:val="center"/>
            </w:pPr>
            <w:r w:rsidRPr="006E0EBE">
              <w:t>0</w:t>
            </w:r>
          </w:p>
        </w:tc>
      </w:tr>
    </w:tbl>
    <w:p w:rsidR="00B52BC2" w:rsidRDefault="00B52BC2" w:rsidP="00925F3B">
      <w:pPr>
        <w:pStyle w:val="af1"/>
        <w:spacing w:line="240" w:lineRule="auto"/>
        <w:ind w:firstLine="709"/>
        <w:rPr>
          <w:b/>
        </w:rPr>
      </w:pPr>
    </w:p>
    <w:p w:rsidR="0073310E" w:rsidRPr="002B6CC8" w:rsidRDefault="0073310E" w:rsidP="00925F3B">
      <w:pPr>
        <w:pStyle w:val="af1"/>
        <w:spacing w:line="240" w:lineRule="auto"/>
        <w:ind w:firstLine="709"/>
        <w:rPr>
          <w:b/>
          <w:sz w:val="28"/>
          <w:szCs w:val="28"/>
        </w:rPr>
      </w:pPr>
      <w:r w:rsidRPr="002B6CC8">
        <w:rPr>
          <w:b/>
          <w:sz w:val="28"/>
          <w:szCs w:val="28"/>
        </w:rPr>
        <w:t>2.1. Основные направления бюджетной и налоговой политики</w:t>
      </w:r>
    </w:p>
    <w:p w:rsidR="00212B73" w:rsidRPr="002B6CC8" w:rsidRDefault="00212B73" w:rsidP="00925F3B">
      <w:pPr>
        <w:pStyle w:val="af1"/>
        <w:spacing w:line="240" w:lineRule="auto"/>
        <w:ind w:right="-57" w:firstLine="567"/>
        <w:rPr>
          <w:sz w:val="28"/>
          <w:szCs w:val="28"/>
        </w:rPr>
      </w:pPr>
      <w:r w:rsidRPr="002B6CC8">
        <w:rPr>
          <w:sz w:val="28"/>
          <w:szCs w:val="28"/>
        </w:rPr>
        <w:t>Основные направления бюджетной и налоговой политики бюджета города Елабуга на 202</w:t>
      </w:r>
      <w:r w:rsidR="00CC7846" w:rsidRPr="002B6CC8">
        <w:rPr>
          <w:sz w:val="28"/>
          <w:szCs w:val="28"/>
        </w:rPr>
        <w:t>1</w:t>
      </w:r>
      <w:r w:rsidRPr="002B6CC8">
        <w:rPr>
          <w:sz w:val="28"/>
          <w:szCs w:val="28"/>
        </w:rPr>
        <w:t xml:space="preserve"> год и плановый период 202</w:t>
      </w:r>
      <w:r w:rsidR="00CC7846" w:rsidRPr="002B6CC8">
        <w:rPr>
          <w:sz w:val="28"/>
          <w:szCs w:val="28"/>
        </w:rPr>
        <w:t>2</w:t>
      </w:r>
      <w:r w:rsidRPr="002B6CC8">
        <w:rPr>
          <w:sz w:val="28"/>
          <w:szCs w:val="28"/>
        </w:rPr>
        <w:t xml:space="preserve"> и 202</w:t>
      </w:r>
      <w:r w:rsidR="00CC7846" w:rsidRPr="002B6CC8">
        <w:rPr>
          <w:sz w:val="28"/>
          <w:szCs w:val="28"/>
        </w:rPr>
        <w:t>3</w:t>
      </w:r>
      <w:r w:rsidRPr="002B6CC8">
        <w:rPr>
          <w:sz w:val="28"/>
          <w:szCs w:val="28"/>
        </w:rPr>
        <w:t xml:space="preserve"> годов сформированы исходя из положений основных направлений бюджетной, налоговой и таможенно-тарифной политики Российской Федерации, Республики Татарстан  на 202</w:t>
      </w:r>
      <w:r w:rsidR="00CC7846" w:rsidRPr="002B6CC8">
        <w:rPr>
          <w:sz w:val="28"/>
          <w:szCs w:val="28"/>
        </w:rPr>
        <w:t>1</w:t>
      </w:r>
      <w:r w:rsidRPr="002B6CC8">
        <w:rPr>
          <w:sz w:val="28"/>
          <w:szCs w:val="28"/>
        </w:rPr>
        <w:t xml:space="preserve"> год и на плановый период 202</w:t>
      </w:r>
      <w:r w:rsidR="00CC7846" w:rsidRPr="002B6CC8">
        <w:rPr>
          <w:sz w:val="28"/>
          <w:szCs w:val="28"/>
        </w:rPr>
        <w:t>2</w:t>
      </w:r>
      <w:r w:rsidRPr="002B6CC8">
        <w:rPr>
          <w:sz w:val="28"/>
          <w:szCs w:val="28"/>
        </w:rPr>
        <w:t xml:space="preserve"> и 202</w:t>
      </w:r>
      <w:r w:rsidR="00CC7846" w:rsidRPr="002B6CC8">
        <w:rPr>
          <w:sz w:val="28"/>
          <w:szCs w:val="28"/>
        </w:rPr>
        <w:t>3</w:t>
      </w:r>
      <w:r w:rsidRPr="002B6CC8">
        <w:rPr>
          <w:sz w:val="28"/>
          <w:szCs w:val="28"/>
        </w:rPr>
        <w:t xml:space="preserve"> годов, послания Президента Республики Татарстан Государственному Совету Республики Татарстан, федеральных законов, вносящих изменения в бюджетную и налоговую систему Российской Федерации.</w:t>
      </w:r>
    </w:p>
    <w:p w:rsidR="00212B73" w:rsidRPr="002B6CC8" w:rsidRDefault="00212B73" w:rsidP="00925F3B">
      <w:pPr>
        <w:pStyle w:val="af1"/>
        <w:spacing w:line="240" w:lineRule="auto"/>
        <w:ind w:right="-57" w:firstLine="567"/>
        <w:rPr>
          <w:sz w:val="28"/>
          <w:szCs w:val="28"/>
        </w:rPr>
      </w:pPr>
      <w:r w:rsidRPr="002B6CC8">
        <w:rPr>
          <w:sz w:val="28"/>
          <w:szCs w:val="28"/>
        </w:rPr>
        <w:lastRenderedPageBreak/>
        <w:t>Основными целями налоговой политики являются: сохранение бюджетной устойчивости, получение необходимого объема доходов бюджетов, создание условий для развития предпринимательской деятельности в Елабужском муниципальном районе.</w:t>
      </w:r>
    </w:p>
    <w:p w:rsidR="00212B73" w:rsidRPr="002B6CC8" w:rsidRDefault="00212B73" w:rsidP="00925F3B">
      <w:pPr>
        <w:pStyle w:val="a7"/>
        <w:ind w:firstLine="709"/>
        <w:rPr>
          <w:sz w:val="28"/>
          <w:szCs w:val="28"/>
        </w:rPr>
      </w:pPr>
      <w:r w:rsidRPr="002B6CC8">
        <w:rPr>
          <w:sz w:val="28"/>
          <w:szCs w:val="28"/>
        </w:rPr>
        <w:t xml:space="preserve">Приоритетным направлением налоговой политики города Елабуга является привлечение инвестиций, обеспечение благоприятного инвестиционного климата, развитие инфраструктуры поддержки инвестиционной и предпринимательской деятельности, что в конечном итоге направлено на наращивание налогового потенциала города. </w:t>
      </w:r>
    </w:p>
    <w:p w:rsidR="0029082B" w:rsidRPr="002B6CC8" w:rsidRDefault="0029082B" w:rsidP="00925F3B">
      <w:pPr>
        <w:ind w:firstLine="567"/>
        <w:jc w:val="both"/>
        <w:rPr>
          <w:rStyle w:val="af4"/>
          <w:rFonts w:eastAsia="Calibri"/>
          <w:b w:val="0"/>
          <w:bCs w:val="0"/>
          <w:sz w:val="28"/>
          <w:szCs w:val="28"/>
          <w:lang w:eastAsia="en-US"/>
        </w:rPr>
      </w:pPr>
      <w:r w:rsidRPr="002B6CC8">
        <w:rPr>
          <w:rStyle w:val="af4"/>
          <w:rFonts w:eastAsia="Calibri"/>
          <w:b w:val="0"/>
          <w:sz w:val="28"/>
          <w:szCs w:val="28"/>
          <w:lang w:eastAsia="en-US"/>
        </w:rPr>
        <w:t>Формирование проекта бюджета Поселения на 20</w:t>
      </w:r>
      <w:r w:rsidR="00AD7950" w:rsidRPr="002B6CC8">
        <w:rPr>
          <w:rStyle w:val="af4"/>
          <w:rFonts w:eastAsia="Calibri"/>
          <w:b w:val="0"/>
          <w:sz w:val="28"/>
          <w:szCs w:val="28"/>
          <w:lang w:eastAsia="en-US"/>
        </w:rPr>
        <w:t>2</w:t>
      </w:r>
      <w:r w:rsidR="00CC7846" w:rsidRPr="002B6CC8">
        <w:rPr>
          <w:rStyle w:val="af4"/>
          <w:rFonts w:eastAsia="Calibri"/>
          <w:b w:val="0"/>
          <w:sz w:val="28"/>
          <w:szCs w:val="28"/>
          <w:lang w:eastAsia="en-US"/>
        </w:rPr>
        <w:t>1</w:t>
      </w:r>
      <w:r w:rsidRPr="002B6CC8">
        <w:rPr>
          <w:rStyle w:val="af4"/>
          <w:rFonts w:eastAsia="Calibri"/>
          <w:b w:val="0"/>
          <w:sz w:val="28"/>
          <w:szCs w:val="28"/>
          <w:lang w:eastAsia="en-US"/>
        </w:rPr>
        <w:t xml:space="preserve"> год и на плановый период </w:t>
      </w:r>
      <w:r w:rsidR="001C288C" w:rsidRPr="002B6CC8">
        <w:rPr>
          <w:rStyle w:val="af4"/>
          <w:rFonts w:eastAsia="Calibri"/>
          <w:b w:val="0"/>
          <w:sz w:val="28"/>
          <w:szCs w:val="28"/>
          <w:lang w:eastAsia="en-US"/>
        </w:rPr>
        <w:t>202</w:t>
      </w:r>
      <w:r w:rsidR="00CC7846" w:rsidRPr="002B6CC8">
        <w:rPr>
          <w:rStyle w:val="af4"/>
          <w:rFonts w:eastAsia="Calibri"/>
          <w:b w:val="0"/>
          <w:sz w:val="28"/>
          <w:szCs w:val="28"/>
          <w:lang w:eastAsia="en-US"/>
        </w:rPr>
        <w:t>2</w:t>
      </w:r>
      <w:r w:rsidRPr="002B6CC8">
        <w:rPr>
          <w:rStyle w:val="af4"/>
          <w:rFonts w:eastAsia="Calibri"/>
          <w:b w:val="0"/>
          <w:sz w:val="28"/>
          <w:szCs w:val="28"/>
          <w:lang w:eastAsia="en-US"/>
        </w:rPr>
        <w:t xml:space="preserve"> – 202</w:t>
      </w:r>
      <w:r w:rsidR="00CC7846" w:rsidRPr="002B6CC8">
        <w:rPr>
          <w:rStyle w:val="af4"/>
          <w:rFonts w:eastAsia="Calibri"/>
          <w:b w:val="0"/>
          <w:sz w:val="28"/>
          <w:szCs w:val="28"/>
          <w:lang w:eastAsia="en-US"/>
        </w:rPr>
        <w:t>3</w:t>
      </w:r>
      <w:r w:rsidRPr="002B6CC8">
        <w:rPr>
          <w:rStyle w:val="af4"/>
          <w:rFonts w:eastAsia="Calibri"/>
          <w:b w:val="0"/>
          <w:sz w:val="28"/>
          <w:szCs w:val="28"/>
          <w:lang w:eastAsia="en-US"/>
        </w:rPr>
        <w:t xml:space="preserve"> годов происходит в условиях постепенного улучшения динамики макроэкономических показателей и сохранения невысокой конъюнктуры цен на энергоносители, что обусловливает необходимость продолжения решения фундаментальной задачи в сфере бюджетной политики Поселения на предстоящий трехлетний период 20</w:t>
      </w:r>
      <w:r w:rsidR="00AD7950" w:rsidRPr="002B6CC8">
        <w:rPr>
          <w:rStyle w:val="af4"/>
          <w:rFonts w:eastAsia="Calibri"/>
          <w:b w:val="0"/>
          <w:sz w:val="28"/>
          <w:szCs w:val="28"/>
          <w:lang w:eastAsia="en-US"/>
        </w:rPr>
        <w:t>2</w:t>
      </w:r>
      <w:r w:rsidR="00CC7846" w:rsidRPr="002B6CC8">
        <w:rPr>
          <w:rStyle w:val="af4"/>
          <w:rFonts w:eastAsia="Calibri"/>
          <w:b w:val="0"/>
          <w:sz w:val="28"/>
          <w:szCs w:val="28"/>
          <w:lang w:eastAsia="en-US"/>
        </w:rPr>
        <w:t>1</w:t>
      </w:r>
      <w:r w:rsidRPr="002B6CC8">
        <w:rPr>
          <w:rStyle w:val="af4"/>
          <w:rFonts w:eastAsia="Calibri"/>
          <w:b w:val="0"/>
          <w:sz w:val="28"/>
          <w:szCs w:val="28"/>
          <w:lang w:eastAsia="en-US"/>
        </w:rPr>
        <w:t xml:space="preserve"> – 202</w:t>
      </w:r>
      <w:r w:rsidR="00CC7846" w:rsidRPr="002B6CC8">
        <w:rPr>
          <w:rStyle w:val="af4"/>
          <w:rFonts w:eastAsia="Calibri"/>
          <w:b w:val="0"/>
          <w:sz w:val="28"/>
          <w:szCs w:val="28"/>
          <w:lang w:eastAsia="en-US"/>
        </w:rPr>
        <w:t>3</w:t>
      </w:r>
      <w:r w:rsidRPr="002B6CC8">
        <w:rPr>
          <w:rStyle w:val="af4"/>
          <w:rFonts w:eastAsia="Calibri"/>
          <w:b w:val="0"/>
          <w:sz w:val="28"/>
          <w:szCs w:val="28"/>
          <w:lang w:eastAsia="en-US"/>
        </w:rPr>
        <w:t xml:space="preserve"> годов – обеспечения долгосрочной сбалансированности и устойчивости бюджетной системы как базового принципа ответственной и эффективной бюджетной политики.</w:t>
      </w:r>
    </w:p>
    <w:p w:rsidR="0029082B" w:rsidRPr="002B6CC8" w:rsidRDefault="0029082B" w:rsidP="00925F3B">
      <w:pPr>
        <w:ind w:firstLine="567"/>
        <w:jc w:val="both"/>
        <w:rPr>
          <w:rStyle w:val="af4"/>
          <w:b w:val="0"/>
          <w:bCs w:val="0"/>
          <w:sz w:val="28"/>
          <w:szCs w:val="28"/>
          <w:lang w:eastAsia="en-US"/>
        </w:rPr>
      </w:pPr>
      <w:r w:rsidRPr="002B6CC8">
        <w:rPr>
          <w:rStyle w:val="af4"/>
          <w:b w:val="0"/>
          <w:bCs w:val="0"/>
          <w:sz w:val="28"/>
          <w:szCs w:val="28"/>
          <w:lang w:eastAsia="en-US"/>
        </w:rPr>
        <w:t>В целях минимизации рисков несбалансиро</w:t>
      </w:r>
      <w:r w:rsidR="00AD7950" w:rsidRPr="002B6CC8">
        <w:rPr>
          <w:rStyle w:val="af4"/>
          <w:b w:val="0"/>
          <w:bCs w:val="0"/>
          <w:sz w:val="28"/>
          <w:szCs w:val="28"/>
          <w:lang w:eastAsia="en-US"/>
        </w:rPr>
        <w:t>ванности бюджет Поселения на 202</w:t>
      </w:r>
      <w:r w:rsidR="00CC7846" w:rsidRPr="002B6CC8">
        <w:rPr>
          <w:rStyle w:val="af4"/>
          <w:b w:val="0"/>
          <w:bCs w:val="0"/>
          <w:sz w:val="28"/>
          <w:szCs w:val="28"/>
          <w:lang w:eastAsia="en-US"/>
        </w:rPr>
        <w:t>1</w:t>
      </w:r>
      <w:r w:rsidRPr="002B6CC8">
        <w:rPr>
          <w:rStyle w:val="af4"/>
          <w:b w:val="0"/>
          <w:bCs w:val="0"/>
          <w:sz w:val="28"/>
          <w:szCs w:val="28"/>
          <w:lang w:eastAsia="en-US"/>
        </w:rPr>
        <w:t xml:space="preserve"> – 202</w:t>
      </w:r>
      <w:r w:rsidR="00CC7846" w:rsidRPr="002B6CC8">
        <w:rPr>
          <w:rStyle w:val="af4"/>
          <w:b w:val="0"/>
          <w:bCs w:val="0"/>
          <w:sz w:val="28"/>
          <w:szCs w:val="28"/>
          <w:lang w:eastAsia="en-US"/>
        </w:rPr>
        <w:t>3</w:t>
      </w:r>
      <w:r w:rsidRPr="002B6CC8">
        <w:rPr>
          <w:rStyle w:val="af4"/>
          <w:b w:val="0"/>
          <w:bCs w:val="0"/>
          <w:sz w:val="28"/>
          <w:szCs w:val="28"/>
          <w:lang w:eastAsia="en-US"/>
        </w:rPr>
        <w:t xml:space="preserve"> годы формируется на основе </w:t>
      </w:r>
      <w:r w:rsidRPr="002B6CC8">
        <w:rPr>
          <w:rStyle w:val="af4"/>
          <w:b w:val="0"/>
          <w:sz w:val="28"/>
          <w:szCs w:val="28"/>
          <w:lang w:eastAsia="en-US"/>
        </w:rPr>
        <w:t>использования основных параметров прогноза социально-экономического развития Поселения и предельных уровней цен (тарифов) на услуги компаний и</w:t>
      </w:r>
      <w:r w:rsidR="001C288C" w:rsidRPr="002B6CC8">
        <w:rPr>
          <w:rStyle w:val="af4"/>
          <w:b w:val="0"/>
          <w:sz w:val="28"/>
          <w:szCs w:val="28"/>
          <w:lang w:eastAsia="en-US"/>
        </w:rPr>
        <w:t>нфраструктурного сектора на 20</w:t>
      </w:r>
      <w:r w:rsidR="00AD7950" w:rsidRPr="002B6CC8">
        <w:rPr>
          <w:rStyle w:val="af4"/>
          <w:b w:val="0"/>
          <w:sz w:val="28"/>
          <w:szCs w:val="28"/>
          <w:lang w:eastAsia="en-US"/>
        </w:rPr>
        <w:t>2</w:t>
      </w:r>
      <w:r w:rsidR="00CC7846" w:rsidRPr="002B6CC8">
        <w:rPr>
          <w:rStyle w:val="af4"/>
          <w:b w:val="0"/>
          <w:sz w:val="28"/>
          <w:szCs w:val="28"/>
          <w:lang w:eastAsia="en-US"/>
        </w:rPr>
        <w:t>1</w:t>
      </w:r>
      <w:r w:rsidRPr="002B6CC8">
        <w:rPr>
          <w:rStyle w:val="af4"/>
          <w:b w:val="0"/>
          <w:sz w:val="28"/>
          <w:szCs w:val="28"/>
          <w:lang w:eastAsia="en-US"/>
        </w:rPr>
        <w:t xml:space="preserve"> год</w:t>
      </w:r>
      <w:r w:rsidR="001C288C" w:rsidRPr="002B6CC8">
        <w:rPr>
          <w:rStyle w:val="af4"/>
          <w:b w:val="0"/>
          <w:bCs w:val="0"/>
          <w:sz w:val="28"/>
          <w:szCs w:val="28"/>
          <w:lang w:eastAsia="en-US"/>
        </w:rPr>
        <w:t xml:space="preserve"> и на плановый период 202</w:t>
      </w:r>
      <w:r w:rsidR="00CC7846" w:rsidRPr="002B6CC8">
        <w:rPr>
          <w:rStyle w:val="af4"/>
          <w:b w:val="0"/>
          <w:bCs w:val="0"/>
          <w:sz w:val="28"/>
          <w:szCs w:val="28"/>
          <w:lang w:eastAsia="en-US"/>
        </w:rPr>
        <w:t>2</w:t>
      </w:r>
      <w:r w:rsidR="00AD7950" w:rsidRPr="002B6CC8">
        <w:rPr>
          <w:rStyle w:val="af4"/>
          <w:b w:val="0"/>
          <w:bCs w:val="0"/>
          <w:sz w:val="28"/>
          <w:szCs w:val="28"/>
          <w:lang w:eastAsia="en-US"/>
        </w:rPr>
        <w:t>-</w:t>
      </w:r>
      <w:r w:rsidRPr="002B6CC8">
        <w:rPr>
          <w:rStyle w:val="af4"/>
          <w:b w:val="0"/>
          <w:bCs w:val="0"/>
          <w:sz w:val="28"/>
          <w:szCs w:val="28"/>
          <w:lang w:eastAsia="en-US"/>
        </w:rPr>
        <w:t xml:space="preserve"> 202</w:t>
      </w:r>
      <w:r w:rsidR="00CC7846" w:rsidRPr="002B6CC8">
        <w:rPr>
          <w:rStyle w:val="af4"/>
          <w:b w:val="0"/>
          <w:bCs w:val="0"/>
          <w:sz w:val="28"/>
          <w:szCs w:val="28"/>
          <w:lang w:eastAsia="en-US"/>
        </w:rPr>
        <w:t>3</w:t>
      </w:r>
      <w:r w:rsidRPr="002B6CC8">
        <w:rPr>
          <w:rStyle w:val="af4"/>
          <w:b w:val="0"/>
          <w:bCs w:val="0"/>
          <w:sz w:val="28"/>
          <w:szCs w:val="28"/>
          <w:lang w:eastAsia="en-US"/>
        </w:rPr>
        <w:t xml:space="preserve"> годов</w:t>
      </w:r>
      <w:r w:rsidRPr="002B6CC8">
        <w:rPr>
          <w:rStyle w:val="af4"/>
          <w:b w:val="0"/>
          <w:sz w:val="28"/>
          <w:szCs w:val="28"/>
          <w:lang w:eastAsia="en-US"/>
        </w:rPr>
        <w:t xml:space="preserve"> по базовому варианту,</w:t>
      </w:r>
      <w:r w:rsidRPr="002B6CC8">
        <w:rPr>
          <w:rStyle w:val="af4"/>
          <w:b w:val="0"/>
          <w:bCs w:val="0"/>
          <w:sz w:val="28"/>
          <w:szCs w:val="28"/>
          <w:lang w:eastAsia="en-US"/>
        </w:rPr>
        <w:t xml:space="preserve"> </w:t>
      </w:r>
      <w:r w:rsidRPr="002B6CC8">
        <w:rPr>
          <w:rStyle w:val="af4"/>
          <w:b w:val="0"/>
          <w:sz w:val="28"/>
          <w:szCs w:val="28"/>
          <w:lang w:eastAsia="en-US"/>
        </w:rPr>
        <w:t>принятому за основу для разработки параметров федерального и республиканского бюджетов на 20</w:t>
      </w:r>
      <w:r w:rsidR="00AD7950" w:rsidRPr="002B6CC8">
        <w:rPr>
          <w:rStyle w:val="af4"/>
          <w:b w:val="0"/>
          <w:sz w:val="28"/>
          <w:szCs w:val="28"/>
          <w:lang w:eastAsia="en-US"/>
        </w:rPr>
        <w:t>2</w:t>
      </w:r>
      <w:r w:rsidR="00CC7846" w:rsidRPr="002B6CC8">
        <w:rPr>
          <w:rStyle w:val="af4"/>
          <w:b w:val="0"/>
          <w:sz w:val="28"/>
          <w:szCs w:val="28"/>
          <w:lang w:eastAsia="en-US"/>
        </w:rPr>
        <w:t>1</w:t>
      </w:r>
      <w:r w:rsidRPr="002B6CC8">
        <w:rPr>
          <w:rStyle w:val="af4"/>
          <w:b w:val="0"/>
          <w:sz w:val="28"/>
          <w:szCs w:val="28"/>
          <w:lang w:eastAsia="en-US"/>
        </w:rPr>
        <w:t xml:space="preserve"> – 202</w:t>
      </w:r>
      <w:r w:rsidR="00CC7846" w:rsidRPr="002B6CC8">
        <w:rPr>
          <w:rStyle w:val="af4"/>
          <w:b w:val="0"/>
          <w:sz w:val="28"/>
          <w:szCs w:val="28"/>
          <w:lang w:eastAsia="en-US"/>
        </w:rPr>
        <w:t>3</w:t>
      </w:r>
      <w:r w:rsidRPr="002B6CC8">
        <w:rPr>
          <w:rStyle w:val="af4"/>
          <w:b w:val="0"/>
          <w:sz w:val="28"/>
          <w:szCs w:val="28"/>
          <w:lang w:eastAsia="en-US"/>
        </w:rPr>
        <w:t xml:space="preserve"> годы, </w:t>
      </w:r>
      <w:r w:rsidRPr="002B6CC8">
        <w:rPr>
          <w:rStyle w:val="af4"/>
          <w:b w:val="0"/>
          <w:bCs w:val="0"/>
          <w:sz w:val="28"/>
          <w:szCs w:val="28"/>
          <w:lang w:eastAsia="en-US"/>
        </w:rPr>
        <w:t xml:space="preserve">который характеризуется </w:t>
      </w:r>
      <w:r w:rsidRPr="002B6CC8">
        <w:rPr>
          <w:rStyle w:val="af4"/>
          <w:b w:val="0"/>
          <w:sz w:val="28"/>
          <w:szCs w:val="28"/>
          <w:lang w:eastAsia="en-US"/>
        </w:rPr>
        <w:t>развитием экономики в условиях сохранения консервативных тенденций изменения внешних факторов при сохранении безопасной консервативной бюджетной политики. Данный подход представляется наиболее целесообразным,</w:t>
      </w:r>
      <w:r w:rsidRPr="002B6CC8">
        <w:rPr>
          <w:rStyle w:val="af4"/>
          <w:b w:val="0"/>
          <w:bCs w:val="0"/>
          <w:sz w:val="28"/>
          <w:szCs w:val="28"/>
          <w:lang w:eastAsia="en-US"/>
        </w:rPr>
        <w:t xml:space="preserve"> в первую очередь, при формировании прогноза доходной части бюджета. В связи с этим сохраняется актуальность и важность продолжения последовательной реализации мер по наращиванию доходной базы всех уровней бюджетов, в том числе проведение работы по оптимизации налоговых льгот на основе их инвентаризации и дополнительного рассмотрения на предмет эффективности.</w:t>
      </w:r>
    </w:p>
    <w:p w:rsidR="0029082B" w:rsidRPr="002B6CC8" w:rsidRDefault="0029082B" w:rsidP="00925F3B">
      <w:pPr>
        <w:ind w:firstLine="567"/>
        <w:jc w:val="both"/>
        <w:rPr>
          <w:rStyle w:val="af4"/>
          <w:b w:val="0"/>
          <w:bCs w:val="0"/>
          <w:sz w:val="28"/>
          <w:szCs w:val="28"/>
          <w:lang w:eastAsia="en-US"/>
        </w:rPr>
      </w:pPr>
      <w:r w:rsidRPr="002B6CC8">
        <w:rPr>
          <w:rStyle w:val="af4"/>
          <w:b w:val="0"/>
          <w:bCs w:val="0"/>
          <w:sz w:val="28"/>
          <w:szCs w:val="28"/>
          <w:lang w:eastAsia="en-US"/>
        </w:rPr>
        <w:t xml:space="preserve">При планировании бюджетных расходов неизменным принципом и приоритетом остается обеспечение исполнения всех ранее принятых социальных обязательств </w:t>
      </w:r>
      <w:r w:rsidRPr="002B6CC8">
        <w:rPr>
          <w:sz w:val="28"/>
          <w:szCs w:val="28"/>
        </w:rPr>
        <w:t>бюджета Поселения</w:t>
      </w:r>
      <w:r w:rsidRPr="002B6CC8">
        <w:rPr>
          <w:rStyle w:val="af4"/>
          <w:b w:val="0"/>
          <w:bCs w:val="0"/>
          <w:sz w:val="28"/>
          <w:szCs w:val="28"/>
          <w:lang w:eastAsia="en-US"/>
        </w:rPr>
        <w:t>. Необходимость выполнения указанных обязательств ведет к сохранению социальной ориентации бюджета. Осуществление соответствующих бюджетных расходов связано с вопросами повышения качества жизни населения, адресным решением социальных проблем.</w:t>
      </w:r>
    </w:p>
    <w:p w:rsidR="0029082B" w:rsidRPr="002B6CC8" w:rsidRDefault="0029082B" w:rsidP="00925F3B">
      <w:pPr>
        <w:ind w:firstLine="567"/>
        <w:jc w:val="both"/>
        <w:rPr>
          <w:rStyle w:val="af4"/>
          <w:b w:val="0"/>
          <w:bCs w:val="0"/>
          <w:sz w:val="28"/>
          <w:szCs w:val="28"/>
          <w:lang w:eastAsia="en-US"/>
        </w:rPr>
      </w:pPr>
      <w:r w:rsidRPr="002B6CC8">
        <w:rPr>
          <w:rStyle w:val="af4"/>
          <w:b w:val="0"/>
          <w:bCs w:val="0"/>
          <w:sz w:val="28"/>
          <w:szCs w:val="28"/>
          <w:lang w:eastAsia="en-US"/>
        </w:rPr>
        <w:t xml:space="preserve">В рамках формирования проекта бюджета </w:t>
      </w:r>
      <w:r w:rsidRPr="002B6CC8">
        <w:rPr>
          <w:sz w:val="28"/>
          <w:szCs w:val="28"/>
        </w:rPr>
        <w:t>Поселения</w:t>
      </w:r>
      <w:r w:rsidRPr="002B6CC8">
        <w:rPr>
          <w:rStyle w:val="af4"/>
          <w:b w:val="0"/>
          <w:bCs w:val="0"/>
          <w:sz w:val="28"/>
          <w:szCs w:val="28"/>
          <w:lang w:eastAsia="en-US"/>
        </w:rPr>
        <w:t xml:space="preserve">, </w:t>
      </w:r>
      <w:r w:rsidRPr="002B6CC8">
        <w:rPr>
          <w:rStyle w:val="af4"/>
          <w:rFonts w:eastAsia="Calibri"/>
          <w:b w:val="0"/>
          <w:sz w:val="28"/>
          <w:szCs w:val="28"/>
          <w:lang w:eastAsia="en-US"/>
        </w:rPr>
        <w:t xml:space="preserve">при рассмотрении вопросов, связанных с принятием дополнительных расходных обязательств, сохраняются принятые в предыдущие годы подходы, направленные на исключение возникновения несбалансированности бюджета. </w:t>
      </w:r>
      <w:r w:rsidRPr="002B6CC8">
        <w:rPr>
          <w:rStyle w:val="af4"/>
          <w:b w:val="0"/>
          <w:bCs w:val="0"/>
          <w:sz w:val="28"/>
          <w:szCs w:val="28"/>
          <w:lang w:eastAsia="en-US"/>
        </w:rPr>
        <w:t xml:space="preserve">Инициативы и предложения по принятию новых расходных обязательств должны </w:t>
      </w:r>
      <w:r w:rsidRPr="002B6CC8">
        <w:rPr>
          <w:rStyle w:val="af4"/>
          <w:b w:val="0"/>
          <w:bCs w:val="0"/>
          <w:sz w:val="28"/>
          <w:szCs w:val="28"/>
          <w:lang w:eastAsia="en-US"/>
        </w:rPr>
        <w:lastRenderedPageBreak/>
        <w:t xml:space="preserve">рассматриваться исключительно после соответствующей оценки их эффективности, пересмотра нормативных правовых актов, устанавливающих действующие расходные обязательства, и учитываться только при условии обеспечения соответствующими источниками финансирования. Это означает, что важным фактором при </w:t>
      </w:r>
      <w:r w:rsidRPr="002B6CC8">
        <w:rPr>
          <w:rStyle w:val="af4"/>
          <w:rFonts w:eastAsia="Calibri"/>
          <w:b w:val="0"/>
          <w:sz w:val="28"/>
          <w:szCs w:val="28"/>
          <w:lang w:eastAsia="en-US"/>
        </w:rPr>
        <w:t>обеспечении</w:t>
      </w:r>
      <w:r w:rsidRPr="002B6CC8">
        <w:rPr>
          <w:rStyle w:val="af4"/>
          <w:b w:val="0"/>
          <w:bCs w:val="0"/>
          <w:sz w:val="28"/>
          <w:szCs w:val="28"/>
          <w:lang w:eastAsia="en-US"/>
        </w:rPr>
        <w:t xml:space="preserve"> сбалансированности и устойчивости бюджетов всех уровней и одним из направлений бюджетной политики </w:t>
      </w:r>
      <w:r w:rsidRPr="002B6CC8">
        <w:rPr>
          <w:sz w:val="28"/>
          <w:szCs w:val="28"/>
        </w:rPr>
        <w:t>Поселения</w:t>
      </w:r>
      <w:r w:rsidRPr="002B6CC8">
        <w:rPr>
          <w:rStyle w:val="af4"/>
          <w:b w:val="0"/>
          <w:bCs w:val="0"/>
          <w:sz w:val="28"/>
          <w:szCs w:val="28"/>
          <w:lang w:eastAsia="en-US"/>
        </w:rPr>
        <w:t xml:space="preserve"> продолжает оставаться безусловное соблюдение принципа отказа от принятия бюджетных обязательств, не обеспеченных реальными источниками финансирования.</w:t>
      </w:r>
    </w:p>
    <w:p w:rsidR="00924610" w:rsidRPr="002B6CC8" w:rsidRDefault="0029082B" w:rsidP="00925F3B">
      <w:pPr>
        <w:ind w:firstLine="567"/>
        <w:jc w:val="both"/>
        <w:rPr>
          <w:rStyle w:val="af4"/>
          <w:rFonts w:eastAsia="Calibri"/>
          <w:b w:val="0"/>
          <w:sz w:val="28"/>
          <w:szCs w:val="28"/>
          <w:lang w:eastAsia="en-US"/>
        </w:rPr>
      </w:pPr>
      <w:r w:rsidRPr="002B6CC8">
        <w:rPr>
          <w:rStyle w:val="af4"/>
          <w:rFonts w:eastAsia="Calibri"/>
          <w:b w:val="0"/>
          <w:sz w:val="28"/>
          <w:szCs w:val="28"/>
          <w:lang w:eastAsia="en-US"/>
        </w:rPr>
        <w:t xml:space="preserve">В предстоящий трехлетний период одним из основных направлений работы остается реализация политики по повышению эффективности бюджетных расходов. Это позволит, в том числе, выявить определенные резервы в процессе формирования и исполнения расходной части бюджета. Необходимо продолжать повышать роль программно-целевого планирования с использованием таких его преимуществ, как повышение обоснованности бюджетных ассигнований на этапе их формирования, обеспечение их большей прозрачности для общества и появление более широких возможностей для оценки их эффективности. </w:t>
      </w:r>
    </w:p>
    <w:p w:rsidR="0029082B" w:rsidRPr="002B6CC8" w:rsidRDefault="0029082B" w:rsidP="00925F3B">
      <w:pPr>
        <w:ind w:firstLine="567"/>
        <w:jc w:val="both"/>
        <w:rPr>
          <w:rStyle w:val="af4"/>
          <w:rFonts w:eastAsia="Calibri"/>
          <w:b w:val="0"/>
          <w:sz w:val="28"/>
          <w:szCs w:val="28"/>
          <w:lang w:eastAsia="en-US"/>
        </w:rPr>
      </w:pPr>
      <w:r w:rsidRPr="002B6CC8">
        <w:rPr>
          <w:rStyle w:val="af4"/>
          <w:b w:val="0"/>
          <w:bCs w:val="0"/>
          <w:sz w:val="28"/>
          <w:szCs w:val="28"/>
          <w:lang w:eastAsia="en-US"/>
        </w:rPr>
        <w:t xml:space="preserve">Система формирования бюджета на основе муниципальных программ должна способствовать достижению стратегических целей развития </w:t>
      </w:r>
      <w:r w:rsidRPr="002B6CC8">
        <w:rPr>
          <w:sz w:val="28"/>
          <w:szCs w:val="28"/>
        </w:rPr>
        <w:t>бюджета Поселения</w:t>
      </w:r>
      <w:r w:rsidRPr="002B6CC8">
        <w:rPr>
          <w:rStyle w:val="af4"/>
          <w:b w:val="0"/>
          <w:bCs w:val="0"/>
          <w:sz w:val="28"/>
          <w:szCs w:val="28"/>
          <w:lang w:eastAsia="en-US"/>
        </w:rPr>
        <w:t xml:space="preserve"> в условиях ограниченных финансовых ресурсов. </w:t>
      </w:r>
      <w:r w:rsidRPr="002B6CC8">
        <w:rPr>
          <w:rStyle w:val="af4"/>
          <w:rFonts w:eastAsia="Calibri"/>
          <w:b w:val="0"/>
          <w:sz w:val="28"/>
          <w:szCs w:val="28"/>
          <w:lang w:eastAsia="en-US"/>
        </w:rPr>
        <w:t xml:space="preserve">Оценка реализации </w:t>
      </w:r>
      <w:r w:rsidRPr="002B6CC8">
        <w:rPr>
          <w:rStyle w:val="af4"/>
          <w:b w:val="0"/>
          <w:bCs w:val="0"/>
          <w:sz w:val="28"/>
          <w:szCs w:val="28"/>
          <w:lang w:eastAsia="en-US"/>
        </w:rPr>
        <w:t>муниципальных</w:t>
      </w:r>
      <w:r w:rsidRPr="002B6CC8">
        <w:rPr>
          <w:rStyle w:val="af4"/>
          <w:rFonts w:eastAsia="Calibri"/>
          <w:b w:val="0"/>
          <w:sz w:val="28"/>
          <w:szCs w:val="28"/>
          <w:lang w:eastAsia="en-US"/>
        </w:rPr>
        <w:t xml:space="preserve"> программ и достижения</w:t>
      </w:r>
      <w:r w:rsidR="00AD7950" w:rsidRPr="002B6CC8">
        <w:rPr>
          <w:rStyle w:val="af4"/>
          <w:rFonts w:eastAsia="Calibri"/>
          <w:b w:val="0"/>
          <w:sz w:val="28"/>
          <w:szCs w:val="28"/>
          <w:lang w:eastAsia="en-US"/>
        </w:rPr>
        <w:t>,</w:t>
      </w:r>
      <w:r w:rsidRPr="002B6CC8">
        <w:rPr>
          <w:rStyle w:val="af4"/>
          <w:rFonts w:eastAsia="Calibri"/>
          <w:b w:val="0"/>
          <w:sz w:val="28"/>
          <w:szCs w:val="28"/>
          <w:lang w:eastAsia="en-US"/>
        </w:rPr>
        <w:t xml:space="preserve"> установленных в них целевых индикаторов должна получить дальнейшее развитие и оказывать большее влияние на принятие решение при бюджетном планировании на очередной трехлетний период. </w:t>
      </w:r>
    </w:p>
    <w:p w:rsidR="0029082B" w:rsidRPr="002B6CC8" w:rsidRDefault="0029082B" w:rsidP="00925F3B">
      <w:pPr>
        <w:ind w:firstLine="567"/>
        <w:jc w:val="both"/>
        <w:rPr>
          <w:rStyle w:val="af4"/>
          <w:rFonts w:eastAsia="Calibri"/>
          <w:b w:val="0"/>
          <w:bCs w:val="0"/>
          <w:sz w:val="28"/>
          <w:szCs w:val="28"/>
          <w:lang w:eastAsia="en-US"/>
        </w:rPr>
      </w:pPr>
      <w:r w:rsidRPr="002B6CC8">
        <w:rPr>
          <w:rStyle w:val="af4"/>
          <w:b w:val="0"/>
          <w:bCs w:val="0"/>
          <w:sz w:val="28"/>
          <w:szCs w:val="28"/>
          <w:lang w:eastAsia="en-US"/>
        </w:rPr>
        <w:t xml:space="preserve">Продолжает сохранять свою актуальность задача по повышению качества оказываемых муниципальных услуг и совершенствованию их финансового обеспечения. </w:t>
      </w:r>
      <w:r w:rsidRPr="002B6CC8">
        <w:rPr>
          <w:rStyle w:val="af4"/>
          <w:rFonts w:eastAsia="Calibri"/>
          <w:b w:val="0"/>
          <w:sz w:val="28"/>
          <w:szCs w:val="28"/>
          <w:lang w:eastAsia="en-US"/>
        </w:rPr>
        <w:t xml:space="preserve">Одним из актуальных направлений работы продолжает оставаться рассмотрение возможности и целесообразности оказания муниципальных услуг на конкурентной основе с </w:t>
      </w:r>
      <w:bookmarkStart w:id="0" w:name="player_bm_03210260"/>
      <w:bookmarkEnd w:id="0"/>
      <w:r w:rsidRPr="002B6CC8">
        <w:rPr>
          <w:rStyle w:val="af4"/>
          <w:rFonts w:eastAsia="Calibri"/>
          <w:b w:val="0"/>
          <w:sz w:val="28"/>
          <w:szCs w:val="28"/>
          <w:lang w:eastAsia="en-US"/>
        </w:rPr>
        <w:t>активным вовлечением в этот процесс негосударственных организаций. Также следует сохранять повышенное внимание к вопросам получения муниципальными организациями доходов от оказания платных услуг.</w:t>
      </w:r>
    </w:p>
    <w:p w:rsidR="0029082B" w:rsidRPr="002B6CC8" w:rsidRDefault="0029082B" w:rsidP="00925F3B">
      <w:pPr>
        <w:ind w:firstLine="567"/>
        <w:jc w:val="both"/>
        <w:rPr>
          <w:rStyle w:val="af4"/>
          <w:rFonts w:eastAsia="Calibri"/>
          <w:b w:val="0"/>
          <w:sz w:val="28"/>
          <w:szCs w:val="28"/>
          <w:lang w:eastAsia="en-US"/>
        </w:rPr>
      </w:pPr>
      <w:r w:rsidRPr="002B6CC8">
        <w:rPr>
          <w:rStyle w:val="af4"/>
          <w:rFonts w:eastAsia="Calibri"/>
          <w:b w:val="0"/>
          <w:sz w:val="28"/>
          <w:szCs w:val="28"/>
          <w:lang w:eastAsia="en-US"/>
        </w:rPr>
        <w:t>В части капитальных расходов сохраняется необходимость усиления работы по предварительной оценке ожидаемой эффективности таких расходов, расширения практики использования конкурсных процедур, предваряющих принятие решения о включении в бюджет соответствующих расходов, а также дальнейшего развития подходов по осуществлению текущего и последующего финансового контроля эффективности расходования данных средств.</w:t>
      </w:r>
    </w:p>
    <w:p w:rsidR="0029082B" w:rsidRPr="002B6CC8" w:rsidRDefault="0029082B" w:rsidP="00925F3B">
      <w:pPr>
        <w:ind w:firstLine="709"/>
        <w:jc w:val="both"/>
        <w:rPr>
          <w:rStyle w:val="af4"/>
          <w:b w:val="0"/>
          <w:bCs w:val="0"/>
          <w:sz w:val="28"/>
          <w:szCs w:val="28"/>
          <w:lang w:eastAsia="en-US"/>
        </w:rPr>
      </w:pPr>
      <w:r w:rsidRPr="002B6CC8">
        <w:rPr>
          <w:rStyle w:val="af4"/>
          <w:b w:val="0"/>
          <w:bCs w:val="0"/>
          <w:sz w:val="28"/>
          <w:szCs w:val="28"/>
          <w:lang w:eastAsia="en-US"/>
        </w:rPr>
        <w:t xml:space="preserve">В части повышения операционной эффективности расходования бюджетных ресурсов </w:t>
      </w:r>
      <w:r w:rsidRPr="002B6CC8">
        <w:rPr>
          <w:rStyle w:val="af4"/>
          <w:rFonts w:eastAsia="Calibri"/>
          <w:b w:val="0"/>
          <w:sz w:val="28"/>
          <w:szCs w:val="28"/>
          <w:lang w:eastAsia="en-US"/>
        </w:rPr>
        <w:t>по-прежнему актуальны такие направления работы</w:t>
      </w:r>
      <w:r w:rsidRPr="002B6CC8">
        <w:rPr>
          <w:rStyle w:val="af4"/>
          <w:b w:val="0"/>
          <w:bCs w:val="0"/>
          <w:sz w:val="28"/>
          <w:szCs w:val="28"/>
          <w:lang w:eastAsia="en-US"/>
        </w:rPr>
        <w:t>, как недопущение роста дебиторской задолженности, создание условий для более равномерного использования бюджетных средств</w:t>
      </w:r>
      <w:r w:rsidR="00AD7950" w:rsidRPr="002B6CC8">
        <w:rPr>
          <w:rStyle w:val="af4"/>
          <w:b w:val="0"/>
          <w:bCs w:val="0"/>
          <w:sz w:val="28"/>
          <w:szCs w:val="28"/>
          <w:lang w:eastAsia="en-US"/>
        </w:rPr>
        <w:t>,</w:t>
      </w:r>
      <w:r w:rsidRPr="002B6CC8">
        <w:rPr>
          <w:rStyle w:val="af4"/>
          <w:b w:val="0"/>
          <w:bCs w:val="0"/>
          <w:sz w:val="28"/>
          <w:szCs w:val="28"/>
          <w:lang w:eastAsia="en-US"/>
        </w:rPr>
        <w:t xml:space="preserve"> в течение года.</w:t>
      </w:r>
    </w:p>
    <w:p w:rsidR="006E0EBE" w:rsidRPr="002B6CC8" w:rsidRDefault="006E0EBE" w:rsidP="00925F3B">
      <w:pPr>
        <w:pStyle w:val="af1"/>
        <w:spacing w:line="240" w:lineRule="auto"/>
        <w:ind w:right="-57" w:firstLine="567"/>
        <w:rPr>
          <w:sz w:val="28"/>
          <w:szCs w:val="28"/>
        </w:rPr>
      </w:pPr>
      <w:r w:rsidRPr="002B6CC8">
        <w:rPr>
          <w:sz w:val="28"/>
          <w:szCs w:val="28"/>
        </w:rPr>
        <w:t xml:space="preserve">Важным фактором при обеспечении сбалансированности и устойчивости бюджетов всех уровней и одним из направлений бюджетной политики </w:t>
      </w:r>
      <w:r w:rsidRPr="002B6CC8">
        <w:rPr>
          <w:sz w:val="28"/>
          <w:szCs w:val="28"/>
        </w:rPr>
        <w:lastRenderedPageBreak/>
        <w:t>Поселения продолжает оставаться безусловное соблюдение принципа отказа от принятия бюджетных обязательств, не обеспеченных реальными источниками финансирования. В рамках формирования проекта бюджета Поселения, при рассмотрении вопросов, связанных с принятием дополнительных расходных обязательств, сохраняются принятые в предыдущие годы подходы, направленные на исключение возникновения несбалансированности бюджета. Инициативы и предложения по принятию новых расходных обязательств должны рассматриваться исключительно после соответствующей оценки их эффективности, пересмотра нормативных правовых актов, устанавливающих действующие расходные обязательства, и учитываться только при условии обеспечения соответствующими источниками финансирования.</w:t>
      </w:r>
    </w:p>
    <w:p w:rsidR="006E0EBE" w:rsidRPr="002B6CC8" w:rsidRDefault="006E0EBE" w:rsidP="00925F3B">
      <w:pPr>
        <w:pStyle w:val="af1"/>
        <w:spacing w:line="240" w:lineRule="auto"/>
        <w:ind w:right="-57" w:firstLine="567"/>
        <w:rPr>
          <w:sz w:val="28"/>
          <w:szCs w:val="28"/>
        </w:rPr>
      </w:pPr>
      <w:r w:rsidRPr="002B6CC8">
        <w:rPr>
          <w:sz w:val="28"/>
          <w:szCs w:val="28"/>
        </w:rPr>
        <w:t>Вместе с тем, при формировании и исполнении расходной части бюджета необходимо не только полное обеспечение первоочередных и социально-значимых расходов, но и поддержание оптимального соотношения текущих расходов и расходов капитального характера. В части капитальных расходов необходимо дальнейшее усиление работы по предварительной оценке ожидаемой эффективности таких расходов, расширение практики использования конкурсных процедур, предваряющих принятие решения о включении в бюджет соответствующих расходов, а также развитие подходов по осуществлению текущего и последующего финансового контроля эффективности расходования данных средств.</w:t>
      </w:r>
    </w:p>
    <w:p w:rsidR="006E0EBE" w:rsidRPr="002B6CC8" w:rsidRDefault="006E0EBE" w:rsidP="00925F3B">
      <w:pPr>
        <w:pStyle w:val="af1"/>
        <w:spacing w:line="240" w:lineRule="auto"/>
        <w:ind w:right="-57" w:firstLine="567"/>
        <w:rPr>
          <w:sz w:val="28"/>
          <w:szCs w:val="28"/>
        </w:rPr>
      </w:pPr>
      <w:r w:rsidRPr="002B6CC8">
        <w:rPr>
          <w:sz w:val="28"/>
          <w:szCs w:val="28"/>
        </w:rPr>
        <w:t xml:space="preserve">В предстоящий трехлетний период одним из основных направлений работы также остается реализация политики по повышению эффективности бюджетных расходов. При этом сохраняет важность использование преимуществ программно-целевого планирования, таких как повышение обоснованности бюджетных ассигнований на этапе их формирования, обеспечение их большей прозрачности для общества и появление более широких возможностей для оценки их эффективности. Система формирования бюджета на основе муниципальных программ должна способствовать достижению стратегических целей развития Поселения. </w:t>
      </w:r>
    </w:p>
    <w:p w:rsidR="006E0EBE" w:rsidRPr="002B6CC8" w:rsidRDefault="006E0EBE" w:rsidP="00925F3B">
      <w:pPr>
        <w:pStyle w:val="af1"/>
        <w:spacing w:line="240" w:lineRule="auto"/>
        <w:ind w:right="-57" w:firstLine="567"/>
        <w:rPr>
          <w:sz w:val="28"/>
          <w:szCs w:val="28"/>
        </w:rPr>
      </w:pPr>
      <w:r w:rsidRPr="002B6CC8">
        <w:rPr>
          <w:sz w:val="28"/>
          <w:szCs w:val="28"/>
        </w:rPr>
        <w:t>В федеральном законодательстве в сфере межбюджетных отношений приняты изменения. Новшествами, применяемыми при формировании бюджетов начиная с 202</w:t>
      </w:r>
      <w:r w:rsidR="00AD5CE8" w:rsidRPr="002B6CC8">
        <w:rPr>
          <w:sz w:val="28"/>
          <w:szCs w:val="28"/>
        </w:rPr>
        <w:t>1</w:t>
      </w:r>
      <w:r w:rsidRPr="002B6CC8">
        <w:rPr>
          <w:sz w:val="28"/>
          <w:szCs w:val="28"/>
        </w:rPr>
        <w:t xml:space="preserve"> года, является то, что при предоставлении из бюджета района дотаций, на выравнивание бюджетной обеспеченности поселений, финансовый орган муниципального района вправе заключать с главами местных администраций (руководителями исполнительно-распорядительных органов) муниципальных образований, получающих указанные дотации соглашения, которыми предусматриваются меры по социально-экономическому развитию и оздоровлению муниципальных финансов поселений. Порядок, сроки заключения соглашений и требования к соглашениям, устанавливаются Исполнительным комитетом Елабужского муниципального района.</w:t>
      </w:r>
    </w:p>
    <w:p w:rsidR="006E0EBE" w:rsidRPr="002B6CC8" w:rsidRDefault="006E0EBE" w:rsidP="00925F3B">
      <w:pPr>
        <w:ind w:firstLine="567"/>
        <w:jc w:val="both"/>
        <w:rPr>
          <w:sz w:val="28"/>
          <w:szCs w:val="28"/>
        </w:rPr>
      </w:pPr>
      <w:r w:rsidRPr="002B6CC8">
        <w:rPr>
          <w:sz w:val="28"/>
          <w:szCs w:val="28"/>
        </w:rPr>
        <w:t>Указанные меры направлены на создание условий для максимальной сбалансированности местных бюджетов.</w:t>
      </w:r>
    </w:p>
    <w:p w:rsidR="006E0EBE" w:rsidRPr="002B6CC8" w:rsidRDefault="006E0EBE" w:rsidP="00925F3B">
      <w:pPr>
        <w:ind w:firstLine="567"/>
        <w:jc w:val="both"/>
        <w:rPr>
          <w:rStyle w:val="af4"/>
          <w:rFonts w:eastAsia="Calibri"/>
          <w:b w:val="0"/>
          <w:bCs w:val="0"/>
          <w:sz w:val="28"/>
          <w:szCs w:val="28"/>
          <w:lang w:eastAsia="en-US"/>
        </w:rPr>
      </w:pPr>
      <w:r w:rsidRPr="002B6CC8">
        <w:rPr>
          <w:rStyle w:val="af4"/>
          <w:rFonts w:eastAsia="Calibri"/>
          <w:b w:val="0"/>
          <w:sz w:val="28"/>
          <w:szCs w:val="28"/>
          <w:lang w:eastAsia="en-US"/>
        </w:rPr>
        <w:lastRenderedPageBreak/>
        <w:t>В процессе исполнения бюджета сохраняются риски не достижения запланированного в экономических и бюджетных прогнозах. Также существуют риски, связанные с недостаточностью фактических темпов роста экономики относительно уровня, учитываемого при бюджетном планировании. С учетом этого, необходимо продолжать с осторожностью подходить к формированию доходной части бюджета и придерживаться соответствующей сдержанной политики при планировании расходной части бюджета.</w:t>
      </w:r>
    </w:p>
    <w:p w:rsidR="006E0EBE" w:rsidRPr="002B6CC8" w:rsidRDefault="006E0EBE" w:rsidP="00925F3B">
      <w:pPr>
        <w:ind w:right="-57" w:firstLine="567"/>
        <w:jc w:val="both"/>
        <w:rPr>
          <w:rStyle w:val="af4"/>
          <w:b w:val="0"/>
          <w:bCs w:val="0"/>
          <w:sz w:val="28"/>
          <w:szCs w:val="28"/>
          <w:lang w:eastAsia="en-US"/>
        </w:rPr>
      </w:pPr>
      <w:r w:rsidRPr="002B6CC8">
        <w:rPr>
          <w:rStyle w:val="af4"/>
          <w:rFonts w:eastAsia="Calibri"/>
          <w:b w:val="0"/>
          <w:sz w:val="28"/>
          <w:szCs w:val="28"/>
          <w:lang w:eastAsia="en-US"/>
        </w:rPr>
        <w:t>Основным подходом при этом продолжит оставаться отказ от привлечения средств на финансовом рынке путем осуществления кредитов от кредитных организаций.</w:t>
      </w:r>
      <w:r w:rsidRPr="002B6CC8">
        <w:rPr>
          <w:rStyle w:val="af4"/>
          <w:b w:val="0"/>
          <w:bCs w:val="0"/>
          <w:sz w:val="28"/>
          <w:szCs w:val="28"/>
          <w:lang w:eastAsia="en-US"/>
        </w:rPr>
        <w:t xml:space="preserve"> </w:t>
      </w:r>
    </w:p>
    <w:p w:rsidR="006E0EBE" w:rsidRPr="002B6CC8" w:rsidRDefault="006E0EBE" w:rsidP="00925F3B">
      <w:pPr>
        <w:ind w:firstLine="567"/>
        <w:jc w:val="both"/>
        <w:rPr>
          <w:rStyle w:val="af4"/>
          <w:rFonts w:eastAsia="Calibri"/>
          <w:b w:val="0"/>
          <w:sz w:val="28"/>
          <w:szCs w:val="28"/>
          <w:lang w:eastAsia="en-US"/>
        </w:rPr>
      </w:pPr>
      <w:r w:rsidRPr="002B6CC8">
        <w:rPr>
          <w:rStyle w:val="af4"/>
          <w:rFonts w:eastAsia="Calibri"/>
          <w:b w:val="0"/>
          <w:sz w:val="28"/>
          <w:szCs w:val="28"/>
          <w:lang w:eastAsia="en-US"/>
        </w:rPr>
        <w:t>В целях минимизации рисков несбалансиров</w:t>
      </w:r>
      <w:r w:rsidR="00403924" w:rsidRPr="002B6CC8">
        <w:rPr>
          <w:rStyle w:val="af4"/>
          <w:rFonts w:eastAsia="Calibri"/>
          <w:b w:val="0"/>
          <w:sz w:val="28"/>
          <w:szCs w:val="28"/>
          <w:lang w:eastAsia="en-US"/>
        </w:rPr>
        <w:t>анности бюджет Поселения на 2021 – 2023</w:t>
      </w:r>
      <w:r w:rsidRPr="002B6CC8">
        <w:rPr>
          <w:rStyle w:val="af4"/>
          <w:rFonts w:eastAsia="Calibri"/>
          <w:b w:val="0"/>
          <w:sz w:val="28"/>
          <w:szCs w:val="28"/>
          <w:lang w:eastAsia="en-US"/>
        </w:rPr>
        <w:t xml:space="preserve"> годы предлагается традиционно формировать на основе использования сценарных условий прогноза социально-экономического р</w:t>
      </w:r>
      <w:r w:rsidR="00403924" w:rsidRPr="002B6CC8">
        <w:rPr>
          <w:rStyle w:val="af4"/>
          <w:rFonts w:eastAsia="Calibri"/>
          <w:b w:val="0"/>
          <w:sz w:val="28"/>
          <w:szCs w:val="28"/>
          <w:lang w:eastAsia="en-US"/>
        </w:rPr>
        <w:t>азвития Поселения на период 2021-2023</w:t>
      </w:r>
      <w:r w:rsidRPr="002B6CC8">
        <w:rPr>
          <w:rStyle w:val="af4"/>
          <w:rFonts w:eastAsia="Calibri"/>
          <w:b w:val="0"/>
          <w:sz w:val="28"/>
          <w:szCs w:val="28"/>
          <w:lang w:eastAsia="en-US"/>
        </w:rPr>
        <w:t xml:space="preserve"> годов по базовому варианту.  </w:t>
      </w:r>
    </w:p>
    <w:p w:rsidR="00925F3B" w:rsidRPr="002B6CC8" w:rsidRDefault="00925F3B" w:rsidP="00925F3B">
      <w:pPr>
        <w:ind w:firstLine="567"/>
        <w:jc w:val="both"/>
        <w:rPr>
          <w:rStyle w:val="af4"/>
          <w:rFonts w:eastAsia="Calibri"/>
          <w:b w:val="0"/>
          <w:sz w:val="28"/>
          <w:szCs w:val="28"/>
          <w:lang w:eastAsia="en-US"/>
        </w:rPr>
      </w:pPr>
    </w:p>
    <w:p w:rsidR="004112C3" w:rsidRPr="002B6CC8" w:rsidRDefault="006F2E63" w:rsidP="004112C3">
      <w:pPr>
        <w:pStyle w:val="af1"/>
        <w:spacing w:line="276" w:lineRule="auto"/>
        <w:ind w:firstLine="709"/>
        <w:rPr>
          <w:b/>
          <w:bCs/>
          <w:sz w:val="28"/>
          <w:szCs w:val="28"/>
        </w:rPr>
      </w:pPr>
      <w:r w:rsidRPr="002B6CC8">
        <w:rPr>
          <w:b/>
          <w:sz w:val="28"/>
          <w:szCs w:val="28"/>
        </w:rPr>
        <w:t>3</w:t>
      </w:r>
      <w:r w:rsidR="00EB6265" w:rsidRPr="002B6CC8">
        <w:rPr>
          <w:sz w:val="28"/>
          <w:szCs w:val="28"/>
        </w:rPr>
        <w:t>.</w:t>
      </w:r>
      <w:r w:rsidR="00EB6265" w:rsidRPr="002B6CC8">
        <w:rPr>
          <w:b/>
          <w:bCs/>
          <w:sz w:val="28"/>
          <w:szCs w:val="28"/>
        </w:rPr>
        <w:t xml:space="preserve"> Прогноз исходных макроэкономических показателей для составления проекта бюджета</w:t>
      </w:r>
      <w:r w:rsidR="00EF32BF">
        <w:rPr>
          <w:b/>
          <w:bCs/>
          <w:sz w:val="28"/>
          <w:szCs w:val="28"/>
        </w:rPr>
        <w:t>.</w:t>
      </w:r>
    </w:p>
    <w:p w:rsidR="00635A25" w:rsidRPr="002B6CC8" w:rsidRDefault="00635A25" w:rsidP="00635A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B6CC8">
        <w:rPr>
          <w:sz w:val="28"/>
          <w:szCs w:val="28"/>
        </w:rPr>
        <w:t>В соответствии с Бюджетным кодексом Прогноз социально-экономического развития муниципального образования город Елабуга является основой для разработки бюджета муниципального образования город Елабуг</w:t>
      </w:r>
      <w:r w:rsidR="009631C0" w:rsidRPr="002B6CC8">
        <w:rPr>
          <w:sz w:val="28"/>
          <w:szCs w:val="28"/>
        </w:rPr>
        <w:t>а</w:t>
      </w:r>
      <w:r w:rsidRPr="002B6CC8">
        <w:rPr>
          <w:sz w:val="28"/>
          <w:szCs w:val="28"/>
        </w:rPr>
        <w:t xml:space="preserve">. </w:t>
      </w:r>
    </w:p>
    <w:p w:rsidR="000D0482" w:rsidRPr="002B6CC8" w:rsidRDefault="000D0482" w:rsidP="000D0482">
      <w:pPr>
        <w:pStyle w:val="af3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B6CC8">
        <w:rPr>
          <w:rFonts w:eastAsia="Calibri"/>
          <w:sz w:val="28"/>
          <w:szCs w:val="28"/>
          <w:lang w:eastAsia="en-US"/>
        </w:rPr>
        <w:t xml:space="preserve">В целом, показатели социально-экономического развития города Елабуга показывают стабильную динамику. Несмотря на сложные экономические условия, предприятия города демонстрируют профессиональный подход, и, учитывая изменения рыночного спроса, продолжают инвестировать средства в улучшение технологического процесса, а также налаживают выпуск новой продукции. </w:t>
      </w:r>
    </w:p>
    <w:p w:rsidR="000D0482" w:rsidRPr="002B6CC8" w:rsidRDefault="000D0482" w:rsidP="000D0482">
      <w:pPr>
        <w:pStyle w:val="af3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2B6CC8">
        <w:rPr>
          <w:rFonts w:eastAsia="Calibri"/>
          <w:sz w:val="28"/>
          <w:szCs w:val="28"/>
          <w:lang w:eastAsia="en-US"/>
        </w:rPr>
        <w:t xml:space="preserve">Прогноз социально-экономического развития,  лежащий в основе  проекта бюджета  </w:t>
      </w:r>
      <w:r w:rsidRPr="002B6CC8">
        <w:rPr>
          <w:sz w:val="28"/>
          <w:szCs w:val="28"/>
        </w:rPr>
        <w:t xml:space="preserve"> муниципального образования «город Елабуга» </w:t>
      </w:r>
      <w:r w:rsidRPr="002B6CC8">
        <w:rPr>
          <w:rFonts w:eastAsia="Calibri"/>
          <w:sz w:val="28"/>
          <w:szCs w:val="28"/>
          <w:lang w:eastAsia="en-US"/>
        </w:rPr>
        <w:t>на 2021 год и на плановый период 2022-2023 годы соответствует основным направлениям Стратегии развития Елабужского муниципального района до 2030 года и внесенным в нее изменениям.</w:t>
      </w:r>
      <w:r w:rsidRPr="002B6CC8">
        <w:rPr>
          <w:iCs/>
          <w:sz w:val="28"/>
          <w:szCs w:val="28"/>
        </w:rPr>
        <w:t xml:space="preserve"> </w:t>
      </w:r>
    </w:p>
    <w:p w:rsidR="00AD0B0D" w:rsidRPr="002B6CC8" w:rsidRDefault="00AD0B0D" w:rsidP="00AD0B0D">
      <w:pPr>
        <w:shd w:val="clear" w:color="auto" w:fill="FFFFFF"/>
        <w:ind w:left="144"/>
        <w:jc w:val="center"/>
        <w:rPr>
          <w:b/>
          <w:color w:val="000000"/>
          <w:spacing w:val="-2"/>
          <w:sz w:val="28"/>
          <w:szCs w:val="28"/>
        </w:rPr>
      </w:pPr>
      <w:r w:rsidRPr="002B6CC8">
        <w:rPr>
          <w:b/>
          <w:color w:val="000000"/>
          <w:spacing w:val="-2"/>
          <w:sz w:val="28"/>
          <w:szCs w:val="28"/>
        </w:rPr>
        <w:t xml:space="preserve">Прогноз социально-экономического развития поселения </w:t>
      </w:r>
    </w:p>
    <w:p w:rsidR="00AD0B0D" w:rsidRPr="002B6CC8" w:rsidRDefault="00AD0B0D" w:rsidP="00AD0B0D">
      <w:pPr>
        <w:shd w:val="clear" w:color="auto" w:fill="FFFFFF"/>
        <w:ind w:left="144"/>
        <w:jc w:val="center"/>
        <w:rPr>
          <w:b/>
          <w:color w:val="000000"/>
          <w:spacing w:val="-2"/>
          <w:sz w:val="28"/>
          <w:szCs w:val="28"/>
        </w:rPr>
      </w:pPr>
      <w:r w:rsidRPr="002B6CC8">
        <w:rPr>
          <w:b/>
          <w:color w:val="000000"/>
          <w:spacing w:val="-2"/>
          <w:sz w:val="28"/>
          <w:szCs w:val="28"/>
        </w:rPr>
        <w:t xml:space="preserve">«город Елабуга» Елабужского муниципального района </w:t>
      </w:r>
    </w:p>
    <w:p w:rsidR="00AD0B0D" w:rsidRPr="002B6CC8" w:rsidRDefault="00AD0B0D" w:rsidP="00AD0B0D">
      <w:pPr>
        <w:shd w:val="clear" w:color="auto" w:fill="FFFFFF"/>
        <w:ind w:left="144"/>
        <w:jc w:val="center"/>
        <w:rPr>
          <w:b/>
          <w:color w:val="000000"/>
          <w:spacing w:val="-5"/>
          <w:sz w:val="28"/>
          <w:szCs w:val="28"/>
        </w:rPr>
      </w:pPr>
      <w:r w:rsidRPr="002B6CC8">
        <w:rPr>
          <w:b/>
          <w:color w:val="000000"/>
          <w:spacing w:val="-2"/>
          <w:sz w:val="28"/>
          <w:szCs w:val="28"/>
        </w:rPr>
        <w:t xml:space="preserve">на 2020 год и на период  </w:t>
      </w:r>
      <w:r w:rsidRPr="002B6CC8">
        <w:rPr>
          <w:b/>
          <w:color w:val="000000"/>
          <w:spacing w:val="-5"/>
          <w:sz w:val="28"/>
          <w:szCs w:val="28"/>
        </w:rPr>
        <w:t>2021-2022 годы</w:t>
      </w:r>
    </w:p>
    <w:p w:rsidR="00AD0B0D" w:rsidRPr="0099387F" w:rsidRDefault="00AD0B0D" w:rsidP="00AD0B0D">
      <w:pPr>
        <w:shd w:val="clear" w:color="auto" w:fill="FFFFFF"/>
        <w:ind w:left="38"/>
        <w:jc w:val="center"/>
        <w:rPr>
          <w:b/>
          <w:sz w:val="16"/>
          <w:szCs w:val="16"/>
        </w:rPr>
      </w:pPr>
    </w:p>
    <w:p w:rsidR="00AD0B0D" w:rsidRPr="00FC446E" w:rsidRDefault="00AD0B0D" w:rsidP="00AD0B0D">
      <w:pPr>
        <w:spacing w:after="19" w:line="1" w:lineRule="exact"/>
      </w:pPr>
    </w:p>
    <w:tbl>
      <w:tblPr>
        <w:tblW w:w="498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3493"/>
        <w:gridCol w:w="1295"/>
        <w:gridCol w:w="1151"/>
        <w:gridCol w:w="1296"/>
        <w:gridCol w:w="1154"/>
        <w:gridCol w:w="1151"/>
      </w:tblGrid>
      <w:tr w:rsidR="00AD0B0D" w:rsidRPr="00FC446E" w:rsidTr="00A15081">
        <w:trPr>
          <w:trHeight w:val="495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D0B0D" w:rsidRPr="007A2E96" w:rsidRDefault="00AD0B0D" w:rsidP="00AD0B0D">
            <w:pPr>
              <w:shd w:val="clear" w:color="auto" w:fill="FFFFFF"/>
              <w:ind w:left="24"/>
              <w:jc w:val="center"/>
              <w:rPr>
                <w:b/>
                <w:sz w:val="22"/>
                <w:szCs w:val="22"/>
              </w:rPr>
            </w:pPr>
            <w:r w:rsidRPr="007A2E96">
              <w:rPr>
                <w:b/>
                <w:color w:val="000000"/>
                <w:spacing w:val="-1"/>
                <w:sz w:val="22"/>
                <w:szCs w:val="22"/>
              </w:rPr>
              <w:t>Показатели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D0B0D" w:rsidRPr="007A2E96" w:rsidRDefault="00AD0B0D" w:rsidP="00AD0B0D">
            <w:pPr>
              <w:shd w:val="clear" w:color="auto" w:fill="FFFFFF"/>
              <w:spacing w:line="192" w:lineRule="exact"/>
              <w:ind w:left="154" w:right="67" w:firstLine="34"/>
              <w:jc w:val="center"/>
              <w:rPr>
                <w:b/>
                <w:sz w:val="22"/>
                <w:szCs w:val="22"/>
              </w:rPr>
            </w:pPr>
            <w:r w:rsidRPr="007A2E96">
              <w:rPr>
                <w:b/>
                <w:color w:val="000000"/>
                <w:spacing w:val="-6"/>
                <w:sz w:val="22"/>
                <w:szCs w:val="22"/>
              </w:rPr>
              <w:t>20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18</w:t>
            </w:r>
            <w:r w:rsidRPr="007A2E96">
              <w:rPr>
                <w:b/>
                <w:color w:val="000000"/>
                <w:spacing w:val="-6"/>
                <w:sz w:val="22"/>
                <w:szCs w:val="22"/>
              </w:rPr>
              <w:t xml:space="preserve"> </w:t>
            </w:r>
            <w:r w:rsidRPr="007A2E96">
              <w:rPr>
                <w:b/>
                <w:color w:val="000000"/>
                <w:spacing w:val="-2"/>
                <w:sz w:val="22"/>
                <w:szCs w:val="22"/>
              </w:rPr>
              <w:t>отчет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D0B0D" w:rsidRDefault="00AD0B0D" w:rsidP="00AD0B0D">
            <w:pPr>
              <w:shd w:val="clear" w:color="auto" w:fill="FFFFFF"/>
              <w:spacing w:line="187" w:lineRule="exact"/>
              <w:ind w:left="86" w:right="5" w:firstLine="82"/>
              <w:jc w:val="center"/>
              <w:rPr>
                <w:b/>
                <w:color w:val="000000"/>
                <w:spacing w:val="-4"/>
                <w:sz w:val="22"/>
                <w:szCs w:val="22"/>
              </w:rPr>
            </w:pPr>
            <w:r w:rsidRPr="007A2E96">
              <w:rPr>
                <w:b/>
                <w:color w:val="000000"/>
                <w:spacing w:val="-4"/>
                <w:sz w:val="22"/>
                <w:szCs w:val="22"/>
              </w:rPr>
              <w:t>20</w:t>
            </w:r>
            <w:r>
              <w:rPr>
                <w:b/>
                <w:color w:val="000000"/>
                <w:spacing w:val="-4"/>
                <w:sz w:val="22"/>
                <w:szCs w:val="22"/>
              </w:rPr>
              <w:t>19</w:t>
            </w:r>
          </w:p>
          <w:p w:rsidR="00AD0B0D" w:rsidRPr="007A2E96" w:rsidRDefault="00AD0B0D" w:rsidP="00AD0B0D">
            <w:pPr>
              <w:shd w:val="clear" w:color="auto" w:fill="FFFFFF"/>
              <w:spacing w:line="187" w:lineRule="exact"/>
              <w:ind w:left="86" w:right="5" w:firstLine="82"/>
              <w:jc w:val="center"/>
              <w:rPr>
                <w:b/>
                <w:sz w:val="22"/>
                <w:szCs w:val="22"/>
              </w:rPr>
            </w:pPr>
            <w:r w:rsidRPr="007A2E96">
              <w:rPr>
                <w:b/>
                <w:color w:val="000000"/>
                <w:spacing w:val="-2"/>
                <w:sz w:val="22"/>
                <w:szCs w:val="22"/>
              </w:rPr>
              <w:t>оценка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D0B0D" w:rsidRPr="007A2E96" w:rsidRDefault="00AD0B0D" w:rsidP="00AD0B0D">
            <w:pPr>
              <w:shd w:val="clear" w:color="auto" w:fill="FFFFFF"/>
              <w:spacing w:line="182" w:lineRule="exact"/>
              <w:ind w:left="58" w:firstLine="110"/>
              <w:jc w:val="center"/>
              <w:rPr>
                <w:b/>
                <w:sz w:val="22"/>
                <w:szCs w:val="22"/>
              </w:rPr>
            </w:pPr>
            <w:r w:rsidRPr="007A2E96">
              <w:rPr>
                <w:b/>
                <w:color w:val="000000"/>
                <w:spacing w:val="-6"/>
                <w:sz w:val="22"/>
                <w:szCs w:val="22"/>
              </w:rPr>
              <w:t>20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20</w:t>
            </w:r>
            <w:r w:rsidRPr="007A2E96">
              <w:rPr>
                <w:b/>
                <w:color w:val="000000"/>
                <w:spacing w:val="-6"/>
                <w:sz w:val="22"/>
                <w:szCs w:val="22"/>
              </w:rPr>
              <w:t xml:space="preserve"> </w:t>
            </w:r>
            <w:r w:rsidRPr="007A2E96">
              <w:rPr>
                <w:b/>
                <w:color w:val="000000"/>
                <w:spacing w:val="-4"/>
                <w:sz w:val="22"/>
                <w:szCs w:val="22"/>
              </w:rPr>
              <w:t>прогноз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D0B0D" w:rsidRPr="007A2E96" w:rsidRDefault="00AD0B0D" w:rsidP="00AD0B0D">
            <w:pPr>
              <w:shd w:val="clear" w:color="auto" w:fill="FFFFFF"/>
              <w:spacing w:line="187" w:lineRule="exact"/>
              <w:ind w:left="58" w:firstLine="120"/>
              <w:jc w:val="center"/>
              <w:rPr>
                <w:b/>
                <w:sz w:val="22"/>
                <w:szCs w:val="22"/>
              </w:rPr>
            </w:pPr>
            <w:r w:rsidRPr="007A2E96">
              <w:rPr>
                <w:b/>
                <w:color w:val="000000"/>
                <w:spacing w:val="-6"/>
                <w:sz w:val="22"/>
                <w:szCs w:val="22"/>
              </w:rPr>
              <w:t>20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21</w:t>
            </w:r>
            <w:r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7A2E96">
              <w:rPr>
                <w:b/>
                <w:color w:val="000000"/>
                <w:spacing w:val="-2"/>
                <w:sz w:val="22"/>
                <w:szCs w:val="22"/>
              </w:rPr>
              <w:t>прогноз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B0D" w:rsidRPr="00B757FB" w:rsidRDefault="00AD0B0D" w:rsidP="00AD0B0D">
            <w:pPr>
              <w:shd w:val="clear" w:color="auto" w:fill="FFFFFF"/>
              <w:spacing w:line="197" w:lineRule="exact"/>
              <w:ind w:left="34" w:right="19" w:firstLine="110"/>
              <w:jc w:val="center"/>
              <w:rPr>
                <w:b/>
                <w:color w:val="000000"/>
                <w:spacing w:val="-6"/>
                <w:sz w:val="22"/>
                <w:szCs w:val="22"/>
              </w:rPr>
            </w:pPr>
            <w:r w:rsidRPr="007A2E96">
              <w:rPr>
                <w:b/>
                <w:color w:val="000000"/>
                <w:spacing w:val="-6"/>
                <w:sz w:val="22"/>
                <w:szCs w:val="22"/>
              </w:rPr>
              <w:t>20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22</w:t>
            </w:r>
          </w:p>
          <w:p w:rsidR="00AD0B0D" w:rsidRPr="007A2E96" w:rsidRDefault="00AD0B0D" w:rsidP="00AD0B0D">
            <w:pPr>
              <w:shd w:val="clear" w:color="auto" w:fill="FFFFFF"/>
              <w:spacing w:line="197" w:lineRule="exact"/>
              <w:ind w:left="34" w:right="19"/>
              <w:jc w:val="center"/>
              <w:rPr>
                <w:b/>
                <w:sz w:val="22"/>
                <w:szCs w:val="22"/>
              </w:rPr>
            </w:pPr>
            <w:r w:rsidRPr="007A2E96">
              <w:rPr>
                <w:b/>
                <w:color w:val="000000"/>
                <w:spacing w:val="-3"/>
                <w:sz w:val="22"/>
                <w:szCs w:val="22"/>
              </w:rPr>
              <w:t>прогноз</w:t>
            </w:r>
          </w:p>
        </w:tc>
      </w:tr>
      <w:tr w:rsidR="00AD0B0D" w:rsidRPr="00FC446E" w:rsidTr="00AD0B0D">
        <w:trPr>
          <w:trHeight w:val="29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0D" w:rsidRPr="00E22292" w:rsidRDefault="00AD0B0D" w:rsidP="00AD0B0D">
            <w:pPr>
              <w:shd w:val="clear" w:color="auto" w:fill="FFFFFF"/>
              <w:rPr>
                <w:color w:val="76923C" w:themeColor="accent3" w:themeShade="BF"/>
              </w:rPr>
            </w:pPr>
            <w:r w:rsidRPr="00E22292">
              <w:rPr>
                <w:b/>
                <w:i/>
                <w:color w:val="76923C" w:themeColor="accent3" w:themeShade="BF"/>
                <w:spacing w:val="3"/>
              </w:rPr>
              <w:t xml:space="preserve">                                                    1. Макроэкономические показатели</w:t>
            </w:r>
          </w:p>
        </w:tc>
      </w:tr>
      <w:tr w:rsidR="00AD0B0D" w:rsidRPr="00AD0B0D" w:rsidTr="00E22292">
        <w:trPr>
          <w:trHeight w:val="543"/>
        </w:trPr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0B0D" w:rsidRPr="00AD0B0D" w:rsidRDefault="00AD0B0D" w:rsidP="00AD0B0D">
            <w:pPr>
              <w:shd w:val="clear" w:color="auto" w:fill="FFFFFF"/>
              <w:rPr>
                <w:spacing w:val="3"/>
              </w:rPr>
            </w:pPr>
            <w:r w:rsidRPr="00AD0B0D">
              <w:rPr>
                <w:spacing w:val="3"/>
              </w:rPr>
              <w:t>1. Объем    отгруженной    продукции    (работ,    услуг)     в действующих ценах,   млн. руб.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132 267, 6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 xml:space="preserve">135 362,6 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147 449, 7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157 150,8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167 215,5</w:t>
            </w:r>
          </w:p>
        </w:tc>
      </w:tr>
      <w:tr w:rsidR="00AD0B0D" w:rsidRPr="00AD0B0D" w:rsidTr="00E22292">
        <w:trPr>
          <w:trHeight w:val="495"/>
        </w:trPr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0B0D" w:rsidRPr="00AD0B0D" w:rsidRDefault="00AD0B0D" w:rsidP="00AD0B0D">
            <w:pPr>
              <w:shd w:val="clear" w:color="auto" w:fill="FFFFFF"/>
              <w:rPr>
                <w:spacing w:val="3"/>
              </w:rPr>
            </w:pPr>
            <w:r w:rsidRPr="00AD0B0D">
              <w:rPr>
                <w:spacing w:val="3"/>
              </w:rPr>
              <w:t>2.Индекс промышленного производства,  % к предыдущему году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105,54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97,75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105,35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102,58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102,31</w:t>
            </w:r>
          </w:p>
        </w:tc>
      </w:tr>
      <w:tr w:rsidR="00AD0B0D" w:rsidRPr="00AD0B0D" w:rsidTr="00E22292">
        <w:trPr>
          <w:trHeight w:val="495"/>
        </w:trPr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0B0D" w:rsidRPr="00AD0B0D" w:rsidRDefault="00AD0B0D" w:rsidP="00AD0B0D">
            <w:pPr>
              <w:shd w:val="clear" w:color="auto" w:fill="FFFFFF"/>
              <w:rPr>
                <w:color w:val="FF0000"/>
                <w:spacing w:val="3"/>
              </w:rPr>
            </w:pPr>
            <w:r w:rsidRPr="00AD0B0D">
              <w:rPr>
                <w:spacing w:val="3"/>
              </w:rPr>
              <w:lastRenderedPageBreak/>
              <w:t>3. Объем инвестиций   (в основной   капитал) по территории за счет   всех   источников финансирования  в   действующих ценах каждого года, млн. руб</w:t>
            </w:r>
            <w:r w:rsidRPr="00AD0B0D">
              <w:rPr>
                <w:color w:val="FF0000"/>
                <w:spacing w:val="3"/>
              </w:rPr>
              <w:t>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32349,70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19881,3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20937,0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22802,7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25117,0</w:t>
            </w:r>
          </w:p>
        </w:tc>
      </w:tr>
      <w:tr w:rsidR="00AD0B0D" w:rsidRPr="00AD0B0D" w:rsidTr="00E22292">
        <w:trPr>
          <w:trHeight w:val="495"/>
        </w:trPr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0B0D" w:rsidRPr="00AD0B0D" w:rsidRDefault="00AD0B0D" w:rsidP="00AD0B0D">
            <w:pPr>
              <w:shd w:val="clear" w:color="auto" w:fill="FFFFFF"/>
              <w:rPr>
                <w:spacing w:val="3"/>
              </w:rPr>
            </w:pPr>
            <w:r w:rsidRPr="00AD0B0D">
              <w:rPr>
                <w:spacing w:val="3"/>
              </w:rPr>
              <w:t>в сопоставимых ценах,  % к предыдущему году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180,5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58,5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101,3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104,6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105,8</w:t>
            </w:r>
          </w:p>
        </w:tc>
      </w:tr>
      <w:tr w:rsidR="00AD0B0D" w:rsidRPr="00AD0B0D" w:rsidTr="00E22292">
        <w:trPr>
          <w:trHeight w:val="549"/>
        </w:trPr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0B0D" w:rsidRPr="00AD0B0D" w:rsidRDefault="00AD0B0D" w:rsidP="00AD0B0D">
            <w:pPr>
              <w:shd w:val="clear" w:color="auto" w:fill="FFFFFF"/>
              <w:rPr>
                <w:spacing w:val="3"/>
              </w:rPr>
            </w:pPr>
            <w:r w:rsidRPr="00AD0B0D">
              <w:rPr>
                <w:spacing w:val="3"/>
              </w:rPr>
              <w:t xml:space="preserve">4. Прибыль по всем видам деятельности, млн. руб.                                                       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jc w:val="right"/>
            </w:pPr>
            <w:r w:rsidRPr="00AD0B0D">
              <w:t>5343,3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jc w:val="right"/>
            </w:pPr>
            <w:r w:rsidRPr="00AD0B0D">
              <w:t>7213,5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jc w:val="right"/>
            </w:pPr>
            <w:r w:rsidRPr="00AD0B0D">
              <w:t>7502,0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jc w:val="right"/>
            </w:pPr>
            <w:r w:rsidRPr="00AD0B0D">
              <w:t>7877,1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jc w:val="right"/>
            </w:pPr>
            <w:r w:rsidRPr="00AD0B0D">
              <w:t>8349,7</w:t>
            </w:r>
          </w:p>
        </w:tc>
      </w:tr>
      <w:tr w:rsidR="00AD0B0D" w:rsidRPr="00AD0B0D" w:rsidTr="00E22292">
        <w:trPr>
          <w:trHeight w:val="495"/>
        </w:trPr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0B0D" w:rsidRPr="00AD0B0D" w:rsidRDefault="00AD0B0D" w:rsidP="00AD0B0D">
            <w:pPr>
              <w:shd w:val="clear" w:color="auto" w:fill="FFFFFF"/>
              <w:rPr>
                <w:spacing w:val="3"/>
              </w:rPr>
            </w:pPr>
            <w:r w:rsidRPr="00AD0B0D">
              <w:rPr>
                <w:spacing w:val="3"/>
              </w:rPr>
              <w:t>5.Объем работ, выполненных по виду деятельности «строительство», млн. руб.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4065,8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3362,4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3569,0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3773,8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3978,6</w:t>
            </w:r>
          </w:p>
        </w:tc>
      </w:tr>
      <w:tr w:rsidR="00AD0B0D" w:rsidRPr="00AD0B0D" w:rsidTr="00E22292">
        <w:trPr>
          <w:trHeight w:val="495"/>
        </w:trPr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0B0D" w:rsidRPr="00AD0B0D" w:rsidRDefault="00AD0B0D" w:rsidP="00AD0B0D">
            <w:pPr>
              <w:shd w:val="clear" w:color="auto" w:fill="FFFFFF"/>
              <w:rPr>
                <w:spacing w:val="3"/>
              </w:rPr>
            </w:pPr>
            <w:r w:rsidRPr="00AD0B0D">
              <w:rPr>
                <w:spacing w:val="3"/>
              </w:rPr>
              <w:t>в сопоставимых ценах,  % к предыдущему году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119,2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78,2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100,6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100,3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100,3</w:t>
            </w:r>
          </w:p>
        </w:tc>
      </w:tr>
      <w:tr w:rsidR="00AD0B0D" w:rsidRPr="00AD0B0D" w:rsidTr="00E22292">
        <w:trPr>
          <w:trHeight w:val="495"/>
        </w:trPr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0B0D" w:rsidRPr="00AD0B0D" w:rsidRDefault="00AD0B0D" w:rsidP="00AD0B0D">
            <w:pPr>
              <w:shd w:val="clear" w:color="auto" w:fill="FFFFFF"/>
              <w:rPr>
                <w:color w:val="000000"/>
                <w:spacing w:val="3"/>
              </w:rPr>
            </w:pPr>
            <w:r w:rsidRPr="00AD0B0D">
              <w:rPr>
                <w:color w:val="000000"/>
                <w:spacing w:val="3"/>
              </w:rPr>
              <w:t xml:space="preserve">6.Оборот   розничной    торговли    в    действующих  ценах каждого года, млн. руб.                                                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11192,3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11868,50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12 315,0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12 868,0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13 490,0</w:t>
            </w:r>
          </w:p>
        </w:tc>
      </w:tr>
      <w:tr w:rsidR="00AD0B0D" w:rsidRPr="00AD0B0D" w:rsidTr="00E22292">
        <w:trPr>
          <w:trHeight w:val="589"/>
        </w:trPr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0B0D" w:rsidRPr="00AD0B0D" w:rsidRDefault="00AD0B0D" w:rsidP="00AD0B0D">
            <w:pPr>
              <w:shd w:val="clear" w:color="auto" w:fill="FFFFFF"/>
              <w:rPr>
                <w:color w:val="000000"/>
                <w:spacing w:val="3"/>
              </w:rPr>
            </w:pPr>
            <w:r w:rsidRPr="00AD0B0D">
              <w:rPr>
                <w:color w:val="000000"/>
                <w:spacing w:val="3"/>
              </w:rPr>
              <w:t xml:space="preserve"> в сопоставимых ценах, % к предыдущему году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108,7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100,8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100,2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100,6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100,9</w:t>
            </w:r>
          </w:p>
        </w:tc>
      </w:tr>
      <w:tr w:rsidR="00AD0B0D" w:rsidRPr="00AD0B0D" w:rsidTr="00E22292">
        <w:trPr>
          <w:trHeight w:val="334"/>
        </w:trPr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0B0D" w:rsidRPr="00AD0B0D" w:rsidRDefault="00AD0B0D" w:rsidP="00AD0B0D">
            <w:pPr>
              <w:shd w:val="clear" w:color="auto" w:fill="FFFFFF"/>
              <w:rPr>
                <w:color w:val="000000"/>
                <w:spacing w:val="3"/>
              </w:rPr>
            </w:pPr>
            <w:r w:rsidRPr="00AD0B0D">
              <w:rPr>
                <w:color w:val="000000"/>
                <w:spacing w:val="3"/>
              </w:rPr>
              <w:t>7. Фонд заработной платы, млн. руб.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13094,5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13983,4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14628,0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15594,4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16739,4</w:t>
            </w:r>
          </w:p>
        </w:tc>
      </w:tr>
      <w:tr w:rsidR="00AD0B0D" w:rsidRPr="00AD0B0D" w:rsidTr="00E22292">
        <w:trPr>
          <w:trHeight w:val="348"/>
        </w:trPr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rPr>
                <w:color w:val="000000"/>
                <w:spacing w:val="3"/>
              </w:rPr>
            </w:pPr>
            <w:r w:rsidRPr="00AD0B0D">
              <w:rPr>
                <w:color w:val="000000"/>
                <w:spacing w:val="3"/>
              </w:rPr>
              <w:t>% к предыдущему году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108,6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106,8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104,6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106,6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107,3</w:t>
            </w:r>
          </w:p>
        </w:tc>
      </w:tr>
      <w:tr w:rsidR="00AD0B0D" w:rsidRPr="00AD0B0D" w:rsidTr="00E22292">
        <w:trPr>
          <w:trHeight w:val="553"/>
        </w:trPr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rPr>
                <w:color w:val="000000"/>
                <w:spacing w:val="3"/>
              </w:rPr>
            </w:pPr>
            <w:r w:rsidRPr="00AD0B0D">
              <w:rPr>
                <w:color w:val="000000"/>
                <w:spacing w:val="3"/>
              </w:rPr>
              <w:t>8. Среднесписочная численность работников предприятий и организаций, формирующая  фонд заработной платы, человек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31292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31055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30896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30894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31134</w:t>
            </w:r>
          </w:p>
        </w:tc>
      </w:tr>
      <w:tr w:rsidR="00AD0B0D" w:rsidRPr="00AD0B0D" w:rsidTr="00E22292">
        <w:trPr>
          <w:trHeight w:val="495"/>
        </w:trPr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0B0D" w:rsidRPr="00AD0B0D" w:rsidRDefault="00AD0B0D" w:rsidP="00AD0B0D">
            <w:pPr>
              <w:shd w:val="clear" w:color="auto" w:fill="FFFFFF"/>
              <w:rPr>
                <w:color w:val="000000"/>
                <w:spacing w:val="3"/>
              </w:rPr>
            </w:pPr>
            <w:r w:rsidRPr="00AD0B0D">
              <w:rPr>
                <w:color w:val="000000"/>
                <w:spacing w:val="3"/>
              </w:rPr>
              <w:t>9. Численность зарегистрированных безработных (на   конец периода),    человек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327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345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365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340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330</w:t>
            </w:r>
          </w:p>
        </w:tc>
      </w:tr>
      <w:tr w:rsidR="00AD0B0D" w:rsidRPr="00AD0B0D" w:rsidTr="00E22292">
        <w:trPr>
          <w:trHeight w:val="422"/>
        </w:trPr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rPr>
                <w:color w:val="000000"/>
                <w:spacing w:val="3"/>
              </w:rPr>
            </w:pPr>
            <w:r w:rsidRPr="00AD0B0D">
              <w:rPr>
                <w:color w:val="000000"/>
                <w:spacing w:val="3"/>
              </w:rPr>
              <w:t>10.Уровень безработицы, %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0,88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0,93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0,97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0,91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0,88</w:t>
            </w:r>
          </w:p>
        </w:tc>
      </w:tr>
      <w:tr w:rsidR="00AD0B0D" w:rsidRPr="00AD0B0D" w:rsidTr="00AD0B0D">
        <w:trPr>
          <w:trHeight w:val="3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0B0D" w:rsidRPr="00E22292" w:rsidRDefault="00AD0B0D" w:rsidP="00AD0B0D">
            <w:pPr>
              <w:shd w:val="clear" w:color="auto" w:fill="FFFFFF"/>
              <w:rPr>
                <w:b/>
                <w:i/>
                <w:color w:val="76923C" w:themeColor="accent3" w:themeShade="BF"/>
                <w:spacing w:val="3"/>
              </w:rPr>
            </w:pPr>
            <w:r w:rsidRPr="00E22292">
              <w:rPr>
                <w:b/>
                <w:i/>
                <w:color w:val="76923C" w:themeColor="accent3" w:themeShade="BF"/>
                <w:spacing w:val="3"/>
              </w:rPr>
              <w:t xml:space="preserve">                                                       II. Уровень жизни</w:t>
            </w:r>
          </w:p>
        </w:tc>
      </w:tr>
      <w:tr w:rsidR="00AD0B0D" w:rsidRPr="00AD0B0D" w:rsidTr="00E22292">
        <w:trPr>
          <w:trHeight w:val="495"/>
        </w:trPr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rPr>
                <w:color w:val="000000"/>
                <w:spacing w:val="3"/>
              </w:rPr>
            </w:pPr>
            <w:r w:rsidRPr="00AD0B0D">
              <w:rPr>
                <w:color w:val="000000"/>
                <w:spacing w:val="3"/>
              </w:rPr>
              <w:t>1. Среднемесячная заработная плата (в среднем за год), руб.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34871,8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37523,3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39454,8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42064,3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44804,7</w:t>
            </w:r>
          </w:p>
        </w:tc>
      </w:tr>
      <w:tr w:rsidR="00AD0B0D" w:rsidRPr="00AD0B0D" w:rsidTr="00E22292">
        <w:trPr>
          <w:trHeight w:val="340"/>
        </w:trPr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rPr>
                <w:color w:val="000000"/>
                <w:spacing w:val="3"/>
              </w:rPr>
            </w:pPr>
            <w:r w:rsidRPr="00AD0B0D">
              <w:rPr>
                <w:color w:val="000000"/>
                <w:spacing w:val="3"/>
              </w:rPr>
              <w:t xml:space="preserve"> % к предыдущему году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109,1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107,6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105,1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106,6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106,5</w:t>
            </w:r>
          </w:p>
        </w:tc>
      </w:tr>
      <w:tr w:rsidR="00AD0B0D" w:rsidRPr="00AD0B0D" w:rsidTr="00AD0B0D">
        <w:trPr>
          <w:trHeight w:val="24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0B0D" w:rsidRPr="00E22292" w:rsidRDefault="00AD0B0D" w:rsidP="00AD0B0D">
            <w:pPr>
              <w:shd w:val="clear" w:color="auto" w:fill="FFFFFF"/>
              <w:rPr>
                <w:b/>
                <w:i/>
                <w:color w:val="76923C" w:themeColor="accent3" w:themeShade="BF"/>
                <w:spacing w:val="3"/>
              </w:rPr>
            </w:pPr>
            <w:r w:rsidRPr="00E22292">
              <w:rPr>
                <w:b/>
                <w:i/>
                <w:color w:val="76923C" w:themeColor="accent3" w:themeShade="BF"/>
                <w:spacing w:val="3"/>
              </w:rPr>
              <w:t xml:space="preserve">                                                       </w:t>
            </w:r>
            <w:r w:rsidRPr="00E22292">
              <w:rPr>
                <w:b/>
                <w:i/>
                <w:color w:val="76923C" w:themeColor="accent3" w:themeShade="BF"/>
                <w:spacing w:val="3"/>
                <w:lang w:val="en-US"/>
              </w:rPr>
              <w:t>III</w:t>
            </w:r>
            <w:r w:rsidRPr="00E22292">
              <w:rPr>
                <w:b/>
                <w:i/>
                <w:color w:val="76923C" w:themeColor="accent3" w:themeShade="BF"/>
                <w:spacing w:val="3"/>
              </w:rPr>
              <w:t xml:space="preserve">. </w:t>
            </w:r>
            <w:r w:rsidRPr="00E22292">
              <w:rPr>
                <w:b/>
                <w:i/>
                <w:color w:val="76923C" w:themeColor="accent3" w:themeShade="BF"/>
                <w:spacing w:val="3"/>
                <w:lang w:val="tt-RU"/>
              </w:rPr>
              <w:t xml:space="preserve"> Инвестиционная деятельность</w:t>
            </w:r>
            <w:r w:rsidRPr="00E22292">
              <w:rPr>
                <w:b/>
                <w:i/>
                <w:color w:val="76923C" w:themeColor="accent3" w:themeShade="BF"/>
                <w:spacing w:val="3"/>
              </w:rPr>
              <w:t xml:space="preserve"> </w:t>
            </w:r>
          </w:p>
        </w:tc>
      </w:tr>
      <w:tr w:rsidR="00AD0B0D" w:rsidRPr="00AD0B0D" w:rsidTr="00E22292">
        <w:trPr>
          <w:trHeight w:val="495"/>
        </w:trPr>
        <w:tc>
          <w:tcPr>
            <w:tcW w:w="18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rPr>
                <w:spacing w:val="3"/>
              </w:rPr>
            </w:pPr>
            <w:r w:rsidRPr="00AD0B0D">
              <w:rPr>
                <w:spacing w:val="3"/>
              </w:rPr>
              <w:t>1. Ввод в эксплуатацию жилых домов за счет всех источников финансирования, тыс. кв.м. общей площади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39,3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38,5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38,5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jc w:val="right"/>
            </w:pPr>
            <w:r w:rsidRPr="00AD0B0D">
              <w:t>38,5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jc w:val="right"/>
            </w:pPr>
            <w:r w:rsidRPr="00AD0B0D">
              <w:t>38,5</w:t>
            </w:r>
          </w:p>
        </w:tc>
      </w:tr>
      <w:tr w:rsidR="00AD0B0D" w:rsidRPr="00AD0B0D" w:rsidTr="00E22292">
        <w:trPr>
          <w:trHeight w:val="371"/>
        </w:trPr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rPr>
                <w:spacing w:val="3"/>
              </w:rPr>
            </w:pPr>
            <w:r w:rsidRPr="00AD0B0D">
              <w:rPr>
                <w:spacing w:val="3"/>
              </w:rPr>
              <w:t xml:space="preserve"> % к предыдущему году 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94,2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97,9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jc w:val="right"/>
            </w:pPr>
            <w:r w:rsidRPr="00AD0B0D">
              <w:t>100,0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jc w:val="right"/>
            </w:pPr>
            <w:r w:rsidRPr="00AD0B0D">
              <w:t>100,0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jc w:val="right"/>
            </w:pPr>
            <w:r w:rsidRPr="00AD0B0D">
              <w:t>100,0</w:t>
            </w:r>
          </w:p>
        </w:tc>
      </w:tr>
      <w:tr w:rsidR="00AD0B0D" w:rsidRPr="00AD0B0D" w:rsidTr="001F5A97">
        <w:trPr>
          <w:trHeight w:val="2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0B0D" w:rsidRPr="00E22292" w:rsidRDefault="00AD0B0D" w:rsidP="00AD0B0D">
            <w:pPr>
              <w:shd w:val="clear" w:color="auto" w:fill="FFFFFF"/>
              <w:jc w:val="center"/>
              <w:rPr>
                <w:b/>
                <w:i/>
                <w:color w:val="76923C" w:themeColor="accent3" w:themeShade="BF"/>
                <w:spacing w:val="3"/>
              </w:rPr>
            </w:pPr>
            <w:r w:rsidRPr="00E22292">
              <w:rPr>
                <w:b/>
                <w:i/>
                <w:color w:val="76923C" w:themeColor="accent3" w:themeShade="BF"/>
                <w:spacing w:val="3"/>
                <w:lang w:val="en-US"/>
              </w:rPr>
              <w:t>IV</w:t>
            </w:r>
            <w:r w:rsidRPr="00E22292">
              <w:rPr>
                <w:b/>
                <w:i/>
                <w:color w:val="76923C" w:themeColor="accent3" w:themeShade="BF"/>
                <w:spacing w:val="3"/>
              </w:rPr>
              <w:t xml:space="preserve">. </w:t>
            </w:r>
            <w:r w:rsidRPr="00E22292">
              <w:rPr>
                <w:b/>
                <w:i/>
                <w:color w:val="76923C" w:themeColor="accent3" w:themeShade="BF"/>
                <w:spacing w:val="3"/>
                <w:lang w:val="tt-RU"/>
              </w:rPr>
              <w:t xml:space="preserve"> Промышленность</w:t>
            </w:r>
          </w:p>
        </w:tc>
      </w:tr>
      <w:tr w:rsidR="001F5A97" w:rsidRPr="00AD0B0D" w:rsidTr="00A15081">
        <w:trPr>
          <w:trHeight w:val="62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5A97" w:rsidRPr="001F5A97" w:rsidRDefault="001F5A97" w:rsidP="00AD0B0D">
            <w:pPr>
              <w:shd w:val="clear" w:color="auto" w:fill="FFFFFF"/>
              <w:jc w:val="center"/>
              <w:rPr>
                <w:spacing w:val="3"/>
              </w:rPr>
            </w:pPr>
            <w:r w:rsidRPr="00A15081">
              <w:rPr>
                <w:spacing w:val="3"/>
              </w:rPr>
              <w:t>1.</w:t>
            </w:r>
            <w:r w:rsidRPr="00A15081">
              <w:rPr>
                <w:i/>
                <w:spacing w:val="3"/>
              </w:rPr>
              <w:t>Производство важнейших видов промышленной продукции</w:t>
            </w:r>
          </w:p>
        </w:tc>
      </w:tr>
      <w:tr w:rsidR="00AD0B0D" w:rsidRPr="00AD0B0D" w:rsidTr="00E22292">
        <w:trPr>
          <w:trHeight w:val="352"/>
        </w:trPr>
        <w:tc>
          <w:tcPr>
            <w:tcW w:w="18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D" w:rsidRPr="00AD0B0D" w:rsidRDefault="00AD0B0D" w:rsidP="00AD0B0D">
            <w:pPr>
              <w:shd w:val="clear" w:color="auto" w:fill="FFFFFF"/>
              <w:rPr>
                <w:spacing w:val="3"/>
              </w:rPr>
            </w:pPr>
            <w:r w:rsidRPr="00AD0B0D">
              <w:rPr>
                <w:spacing w:val="3"/>
              </w:rPr>
              <w:t>Нефтяная спецтехника, шт.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231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275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282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290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298</w:t>
            </w:r>
          </w:p>
        </w:tc>
      </w:tr>
      <w:tr w:rsidR="00AD0B0D" w:rsidRPr="00AD0B0D" w:rsidTr="00E22292">
        <w:trPr>
          <w:trHeight w:val="553"/>
        </w:trPr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ind w:left="24"/>
              <w:jc w:val="center"/>
              <w:rPr>
                <w:b/>
              </w:rPr>
            </w:pPr>
            <w:r w:rsidRPr="00AD0B0D">
              <w:rPr>
                <w:b/>
                <w:color w:val="000000"/>
                <w:spacing w:val="-1"/>
              </w:rPr>
              <w:t>Показатели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ind w:left="154" w:right="67" w:firstLine="34"/>
              <w:jc w:val="center"/>
              <w:rPr>
                <w:b/>
              </w:rPr>
            </w:pPr>
            <w:r w:rsidRPr="00AD0B0D">
              <w:rPr>
                <w:b/>
                <w:color w:val="000000"/>
                <w:spacing w:val="-6"/>
              </w:rPr>
              <w:t xml:space="preserve">2018 </w:t>
            </w:r>
            <w:r w:rsidRPr="00AD0B0D">
              <w:rPr>
                <w:b/>
                <w:color w:val="000000"/>
                <w:spacing w:val="-2"/>
              </w:rPr>
              <w:t>отчет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ind w:left="86" w:right="5" w:firstLine="82"/>
              <w:jc w:val="center"/>
              <w:rPr>
                <w:b/>
                <w:color w:val="000000"/>
                <w:spacing w:val="-4"/>
              </w:rPr>
            </w:pPr>
            <w:r w:rsidRPr="00AD0B0D">
              <w:rPr>
                <w:b/>
                <w:color w:val="000000"/>
                <w:spacing w:val="-4"/>
              </w:rPr>
              <w:t>2019</w:t>
            </w:r>
          </w:p>
          <w:p w:rsidR="00AD0B0D" w:rsidRPr="00AD0B0D" w:rsidRDefault="00AD0B0D" w:rsidP="00AD0B0D">
            <w:pPr>
              <w:shd w:val="clear" w:color="auto" w:fill="FFFFFF"/>
              <w:ind w:left="86" w:right="5" w:firstLine="82"/>
              <w:jc w:val="center"/>
              <w:rPr>
                <w:b/>
              </w:rPr>
            </w:pPr>
            <w:r w:rsidRPr="00AD0B0D">
              <w:rPr>
                <w:b/>
                <w:color w:val="000000"/>
                <w:spacing w:val="-2"/>
              </w:rPr>
              <w:t>оценка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ind w:left="58" w:firstLine="110"/>
              <w:jc w:val="center"/>
              <w:rPr>
                <w:b/>
              </w:rPr>
            </w:pPr>
            <w:r w:rsidRPr="00AD0B0D">
              <w:rPr>
                <w:b/>
                <w:color w:val="000000"/>
                <w:spacing w:val="-6"/>
              </w:rPr>
              <w:t xml:space="preserve">2020 </w:t>
            </w:r>
            <w:r w:rsidRPr="00AD0B0D">
              <w:rPr>
                <w:b/>
                <w:color w:val="000000"/>
                <w:spacing w:val="-4"/>
              </w:rPr>
              <w:t>прогноз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ind w:left="58" w:firstLine="120"/>
              <w:jc w:val="center"/>
              <w:rPr>
                <w:b/>
              </w:rPr>
            </w:pPr>
            <w:r w:rsidRPr="00AD0B0D">
              <w:rPr>
                <w:b/>
                <w:color w:val="000000"/>
                <w:spacing w:val="-6"/>
              </w:rPr>
              <w:t>2021</w:t>
            </w:r>
            <w:r w:rsidRPr="00AD0B0D">
              <w:rPr>
                <w:b/>
                <w:color w:val="000000"/>
                <w:spacing w:val="-6"/>
                <w:lang w:val="en-US"/>
              </w:rPr>
              <w:t xml:space="preserve"> </w:t>
            </w:r>
            <w:r w:rsidRPr="00AD0B0D">
              <w:rPr>
                <w:b/>
                <w:color w:val="000000"/>
                <w:spacing w:val="-2"/>
              </w:rPr>
              <w:t>прогноз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ind w:left="34" w:right="19" w:firstLine="110"/>
              <w:jc w:val="center"/>
              <w:rPr>
                <w:b/>
                <w:color w:val="000000"/>
                <w:spacing w:val="-6"/>
              </w:rPr>
            </w:pPr>
            <w:r w:rsidRPr="00AD0B0D">
              <w:rPr>
                <w:b/>
                <w:color w:val="000000"/>
                <w:spacing w:val="-6"/>
              </w:rPr>
              <w:t>2022</w:t>
            </w:r>
          </w:p>
          <w:p w:rsidR="00AD0B0D" w:rsidRPr="00AD0B0D" w:rsidRDefault="00AD0B0D" w:rsidP="00AD0B0D">
            <w:pPr>
              <w:shd w:val="clear" w:color="auto" w:fill="FFFFFF"/>
              <w:ind w:left="34" w:right="19"/>
              <w:jc w:val="center"/>
              <w:rPr>
                <w:b/>
              </w:rPr>
            </w:pPr>
            <w:r w:rsidRPr="00AD0B0D">
              <w:rPr>
                <w:b/>
                <w:color w:val="000000"/>
                <w:spacing w:val="-3"/>
              </w:rPr>
              <w:t>прогноз</w:t>
            </w:r>
          </w:p>
        </w:tc>
      </w:tr>
      <w:tr w:rsidR="00AD0B0D" w:rsidRPr="00AD0B0D" w:rsidTr="00E22292">
        <w:trPr>
          <w:trHeight w:val="327"/>
        </w:trPr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D" w:rsidRPr="00AD0B0D" w:rsidRDefault="00AD0B0D" w:rsidP="00AD0B0D">
            <w:pPr>
              <w:shd w:val="clear" w:color="auto" w:fill="FFFFFF"/>
              <w:rPr>
                <w:spacing w:val="3"/>
              </w:rPr>
            </w:pPr>
            <w:r w:rsidRPr="00AD0B0D">
              <w:rPr>
                <w:spacing w:val="3"/>
              </w:rPr>
              <w:t xml:space="preserve">Аккумуляторные батареи для </w:t>
            </w:r>
            <w:r w:rsidRPr="00AD0B0D">
              <w:rPr>
                <w:spacing w:val="3"/>
              </w:rPr>
              <w:lastRenderedPageBreak/>
              <w:t>легковых и грузовых автомобилей, тыс.шт.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lastRenderedPageBreak/>
              <w:t>337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400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400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500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700</w:t>
            </w:r>
          </w:p>
        </w:tc>
      </w:tr>
      <w:tr w:rsidR="00AD0B0D" w:rsidRPr="00AD0B0D" w:rsidTr="00E22292">
        <w:trPr>
          <w:trHeight w:val="259"/>
        </w:trPr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D" w:rsidRPr="00AD0B0D" w:rsidRDefault="00AD0B0D" w:rsidP="00AD0B0D">
            <w:pPr>
              <w:shd w:val="clear" w:color="auto" w:fill="FFFFFF"/>
              <w:rPr>
                <w:spacing w:val="3"/>
              </w:rPr>
            </w:pPr>
            <w:r w:rsidRPr="00AD0B0D">
              <w:rPr>
                <w:spacing w:val="3"/>
              </w:rPr>
              <w:lastRenderedPageBreak/>
              <w:t>Автостекло, тыс.шт.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2 130,0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2 333,0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2 851,2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3 682,8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4 342,8</w:t>
            </w:r>
          </w:p>
        </w:tc>
      </w:tr>
      <w:tr w:rsidR="00AD0B0D" w:rsidRPr="00AD0B0D" w:rsidTr="00E22292">
        <w:trPr>
          <w:trHeight w:val="327"/>
        </w:trPr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D" w:rsidRPr="00AD0B0D" w:rsidRDefault="00AD0B0D" w:rsidP="00AD0B0D">
            <w:pPr>
              <w:shd w:val="clear" w:color="auto" w:fill="FFFFFF"/>
              <w:rPr>
                <w:spacing w:val="3"/>
              </w:rPr>
            </w:pPr>
            <w:r w:rsidRPr="00AD0B0D">
              <w:rPr>
                <w:spacing w:val="3"/>
              </w:rPr>
              <w:t>Стекловолокно и продукция на его основе, тыс.тонн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21,7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23,1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31,8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31,8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31,8</w:t>
            </w:r>
          </w:p>
        </w:tc>
      </w:tr>
      <w:tr w:rsidR="00AD0B0D" w:rsidRPr="00AD0B0D" w:rsidTr="00E22292">
        <w:trPr>
          <w:trHeight w:val="327"/>
        </w:trPr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D" w:rsidRPr="00AD0B0D" w:rsidRDefault="00AD0B0D" w:rsidP="00AD0B0D">
            <w:pPr>
              <w:shd w:val="clear" w:color="auto" w:fill="FFFFFF"/>
              <w:rPr>
                <w:spacing w:val="3"/>
              </w:rPr>
            </w:pPr>
            <w:r w:rsidRPr="00AD0B0D">
              <w:rPr>
                <w:spacing w:val="3"/>
              </w:rPr>
              <w:t>МДФ без покрытия, МДФ с меламиновым покрытием, напольные покрытия, кашированные панели, тыс. куб.м.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914,0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900,0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900,0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900,0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900,0</w:t>
            </w:r>
          </w:p>
        </w:tc>
      </w:tr>
      <w:tr w:rsidR="00AD0B0D" w:rsidRPr="00AD0B0D" w:rsidTr="00E22292">
        <w:trPr>
          <w:trHeight w:val="327"/>
        </w:trPr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D" w:rsidRPr="00AD0B0D" w:rsidRDefault="00AD0B0D" w:rsidP="00AD0B0D">
            <w:pPr>
              <w:shd w:val="clear" w:color="auto" w:fill="FFFFFF"/>
              <w:rPr>
                <w:spacing w:val="3"/>
              </w:rPr>
            </w:pPr>
            <w:r w:rsidRPr="00AD0B0D">
              <w:rPr>
                <w:spacing w:val="3"/>
              </w:rPr>
              <w:t>Материалы и изделия минеральные теплоизоляционные (тыс.куб.м.)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125,2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126,2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128,1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130,0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131,9</w:t>
            </w:r>
          </w:p>
        </w:tc>
      </w:tr>
      <w:tr w:rsidR="00AD0B0D" w:rsidRPr="00AD0B0D" w:rsidTr="00E22292">
        <w:trPr>
          <w:trHeight w:val="327"/>
        </w:trPr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D" w:rsidRPr="00AD0B0D" w:rsidRDefault="00AD0B0D" w:rsidP="00AD0B0D">
            <w:pPr>
              <w:shd w:val="clear" w:color="auto" w:fill="FFFFFF"/>
              <w:rPr>
                <w:spacing w:val="3"/>
              </w:rPr>
            </w:pPr>
            <w:r w:rsidRPr="00AD0B0D">
              <w:rPr>
                <w:spacing w:val="3"/>
              </w:rPr>
              <w:t>Крышки для консервирования, млн. шт.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254,0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263,0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271,0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279,0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287,0 </w:t>
            </w:r>
          </w:p>
        </w:tc>
      </w:tr>
      <w:tr w:rsidR="00AD0B0D" w:rsidRPr="00AD0B0D" w:rsidTr="00E22292">
        <w:trPr>
          <w:trHeight w:val="327"/>
        </w:trPr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D" w:rsidRPr="00AD0B0D" w:rsidRDefault="00AD0B0D" w:rsidP="00AD0B0D">
            <w:pPr>
              <w:shd w:val="clear" w:color="auto" w:fill="FFFFFF"/>
              <w:rPr>
                <w:spacing w:val="3"/>
              </w:rPr>
            </w:pPr>
            <w:r w:rsidRPr="00AD0B0D">
              <w:rPr>
                <w:spacing w:val="3"/>
              </w:rPr>
              <w:t>Готовая бумажно-гигиеническая продукция, тыс. тонн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41,8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64,5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85,0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100,0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113,0</w:t>
            </w:r>
          </w:p>
        </w:tc>
      </w:tr>
      <w:tr w:rsidR="00AD0B0D" w:rsidRPr="00AD0B0D" w:rsidTr="00E22292">
        <w:trPr>
          <w:trHeight w:val="327"/>
        </w:trPr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D" w:rsidRPr="00AD0B0D" w:rsidRDefault="00AD0B0D" w:rsidP="00AD0B0D">
            <w:pPr>
              <w:shd w:val="clear" w:color="auto" w:fill="FFFFFF"/>
              <w:rPr>
                <w:spacing w:val="3"/>
              </w:rPr>
            </w:pPr>
            <w:r w:rsidRPr="00AD0B0D">
              <w:rPr>
                <w:spacing w:val="3"/>
              </w:rPr>
              <w:t>Мука кормовая животного происхождения (мясо-костная), тыс.тонн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36,0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30,0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32,0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34,0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34,0</w:t>
            </w:r>
          </w:p>
        </w:tc>
      </w:tr>
      <w:tr w:rsidR="00AD0B0D" w:rsidRPr="00AD0B0D" w:rsidTr="00E22292">
        <w:trPr>
          <w:trHeight w:val="327"/>
        </w:trPr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D" w:rsidRPr="00AD0B0D" w:rsidRDefault="00AD0B0D" w:rsidP="00AD0B0D">
            <w:pPr>
              <w:shd w:val="clear" w:color="auto" w:fill="FFFFFF"/>
              <w:rPr>
                <w:spacing w:val="3"/>
              </w:rPr>
            </w:pPr>
            <w:r w:rsidRPr="00AD0B0D">
              <w:rPr>
                <w:spacing w:val="3"/>
              </w:rPr>
              <w:t>Майонезная продукция, тыс. тонн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155,0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156,0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157,0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159,0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161,0</w:t>
            </w:r>
          </w:p>
        </w:tc>
      </w:tr>
      <w:tr w:rsidR="00AD0B0D" w:rsidRPr="00AD0B0D" w:rsidTr="00E22292">
        <w:trPr>
          <w:trHeight w:val="327"/>
        </w:trPr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D" w:rsidRPr="00AD0B0D" w:rsidRDefault="00AD0B0D" w:rsidP="00AD0B0D">
            <w:pPr>
              <w:shd w:val="clear" w:color="auto" w:fill="FFFFFF"/>
              <w:rPr>
                <w:spacing w:val="3"/>
              </w:rPr>
            </w:pPr>
            <w:r w:rsidRPr="00AD0B0D">
              <w:rPr>
                <w:spacing w:val="3"/>
              </w:rPr>
              <w:t>Томатная продукция, тыс.тонн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43,0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44,0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45,0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47,0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48,0</w:t>
            </w:r>
          </w:p>
        </w:tc>
      </w:tr>
      <w:tr w:rsidR="00AD0B0D" w:rsidRPr="00AD0B0D" w:rsidTr="00E22292">
        <w:trPr>
          <w:trHeight w:val="327"/>
        </w:trPr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D" w:rsidRPr="00AD0B0D" w:rsidRDefault="00AD0B0D" w:rsidP="00AD0B0D">
            <w:pPr>
              <w:shd w:val="clear" w:color="auto" w:fill="FFFFFF"/>
              <w:rPr>
                <w:spacing w:val="3"/>
              </w:rPr>
            </w:pPr>
            <w:r w:rsidRPr="00AD0B0D">
              <w:rPr>
                <w:spacing w:val="3"/>
              </w:rPr>
              <w:t>Колбасные изделия, тонн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1 082,0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1 204,0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1 232,0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1 293,0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1 358,0</w:t>
            </w:r>
          </w:p>
        </w:tc>
      </w:tr>
      <w:tr w:rsidR="00AD0B0D" w:rsidRPr="00AD0B0D" w:rsidTr="00E22292">
        <w:trPr>
          <w:trHeight w:val="327"/>
        </w:trPr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D" w:rsidRPr="00AD0B0D" w:rsidRDefault="00AD0B0D" w:rsidP="00AD0B0D">
            <w:pPr>
              <w:shd w:val="clear" w:color="auto" w:fill="FFFFFF"/>
              <w:rPr>
                <w:spacing w:val="3"/>
              </w:rPr>
            </w:pPr>
            <w:r w:rsidRPr="00AD0B0D">
              <w:rPr>
                <w:spacing w:val="3"/>
              </w:rPr>
              <w:t>Консервы мясные, туб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726,0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970,0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982,0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1 031,0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1 082,0</w:t>
            </w:r>
          </w:p>
        </w:tc>
      </w:tr>
      <w:tr w:rsidR="00AD0B0D" w:rsidRPr="00AD0B0D" w:rsidTr="00E22292">
        <w:trPr>
          <w:trHeight w:val="327"/>
        </w:trPr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D" w:rsidRPr="00AD0B0D" w:rsidRDefault="00AD0B0D" w:rsidP="00AD0B0D">
            <w:pPr>
              <w:shd w:val="clear" w:color="auto" w:fill="FFFFFF"/>
              <w:rPr>
                <w:spacing w:val="3"/>
              </w:rPr>
            </w:pPr>
            <w:r w:rsidRPr="00AD0B0D">
              <w:rPr>
                <w:spacing w:val="3"/>
              </w:rPr>
              <w:t>Хлебобулочные изделия,  тонн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2 330,0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2 549,0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2 483,0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2 580,0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2 600,0</w:t>
            </w:r>
          </w:p>
        </w:tc>
      </w:tr>
      <w:tr w:rsidR="001F5A97" w:rsidRPr="00AD0B0D" w:rsidTr="00A15081">
        <w:trPr>
          <w:trHeight w:val="302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5A97" w:rsidRPr="001F5A97" w:rsidRDefault="001F5A97" w:rsidP="001F5A97">
            <w:pPr>
              <w:shd w:val="clear" w:color="auto" w:fill="FFFFFF"/>
              <w:rPr>
                <w:b/>
                <w:color w:val="FF0000"/>
              </w:rPr>
            </w:pPr>
            <w:r w:rsidRPr="00A15081">
              <w:rPr>
                <w:b/>
                <w:spacing w:val="3"/>
              </w:rPr>
              <w:t xml:space="preserve">2. </w:t>
            </w:r>
            <w:r w:rsidRPr="00A15081">
              <w:rPr>
                <w:b/>
                <w:i/>
                <w:spacing w:val="3"/>
              </w:rPr>
              <w:t>Производство продукции перерабатывающей промышленности АПК:</w:t>
            </w:r>
          </w:p>
        </w:tc>
      </w:tr>
      <w:tr w:rsidR="00AD0B0D" w:rsidRPr="00AD0B0D" w:rsidTr="00E22292">
        <w:trPr>
          <w:trHeight w:val="302"/>
        </w:trPr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D" w:rsidRPr="00AD0B0D" w:rsidRDefault="00AD0B0D" w:rsidP="00AD0B0D">
            <w:pPr>
              <w:rPr>
                <w:spacing w:val="3"/>
              </w:rPr>
            </w:pPr>
            <w:r w:rsidRPr="00AD0B0D">
              <w:rPr>
                <w:spacing w:val="3"/>
              </w:rPr>
              <w:t>Мясо, включая  субпродукты  1 категории,  тыс.тонн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jc w:val="right"/>
            </w:pPr>
            <w:r w:rsidRPr="00AD0B0D">
              <w:t>263,0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jc w:val="right"/>
            </w:pPr>
            <w:r w:rsidRPr="00AD0B0D">
              <w:t>155,0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jc w:val="right"/>
            </w:pPr>
            <w:r w:rsidRPr="00AD0B0D">
              <w:t>163,0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jc w:val="right"/>
            </w:pPr>
            <w:r w:rsidRPr="00AD0B0D">
              <w:t>171,0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jc w:val="right"/>
            </w:pPr>
            <w:r w:rsidRPr="00AD0B0D">
              <w:t>179,0</w:t>
            </w:r>
          </w:p>
        </w:tc>
      </w:tr>
      <w:tr w:rsidR="00AD0B0D" w:rsidRPr="00AD0B0D" w:rsidTr="00E22292">
        <w:trPr>
          <w:trHeight w:val="327"/>
        </w:trPr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D" w:rsidRPr="00AD0B0D" w:rsidRDefault="00AD0B0D" w:rsidP="00AD0B0D">
            <w:pPr>
              <w:rPr>
                <w:spacing w:val="3"/>
              </w:rPr>
            </w:pPr>
            <w:r w:rsidRPr="00AD0B0D">
              <w:rPr>
                <w:spacing w:val="3"/>
              </w:rPr>
              <w:t>Цельномолочная продукция (в пересчете на молоко), тыс. тонн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jc w:val="right"/>
            </w:pPr>
            <w:r w:rsidRPr="00AD0B0D">
              <w:t>76,7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jc w:val="right"/>
            </w:pPr>
            <w:r w:rsidRPr="00AD0B0D">
              <w:t>80,5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jc w:val="right"/>
            </w:pPr>
            <w:r w:rsidRPr="00AD0B0D">
              <w:t>81,3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jc w:val="right"/>
            </w:pPr>
            <w:r w:rsidRPr="00AD0B0D">
              <w:t>82,1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jc w:val="right"/>
            </w:pPr>
            <w:r w:rsidRPr="00AD0B0D">
              <w:t>82,9</w:t>
            </w:r>
          </w:p>
        </w:tc>
      </w:tr>
      <w:tr w:rsidR="00AD0B0D" w:rsidRPr="00AD0B0D" w:rsidTr="00E22292">
        <w:trPr>
          <w:trHeight w:val="327"/>
        </w:trPr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D" w:rsidRPr="00AD0B0D" w:rsidRDefault="00AD0B0D" w:rsidP="00AD0B0D">
            <w:pPr>
              <w:rPr>
                <w:spacing w:val="3"/>
              </w:rPr>
            </w:pPr>
            <w:r w:rsidRPr="00AD0B0D">
              <w:rPr>
                <w:spacing w:val="3"/>
              </w:rPr>
              <w:t>Нежирная молочная продукция,  тыс.тонн.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jc w:val="right"/>
            </w:pPr>
            <w:r w:rsidRPr="00AD0B0D">
              <w:t>15,5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jc w:val="right"/>
            </w:pPr>
            <w:r w:rsidRPr="00AD0B0D">
              <w:t>16,3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jc w:val="right"/>
            </w:pPr>
            <w:r w:rsidRPr="00AD0B0D">
              <w:t>16,5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jc w:val="right"/>
            </w:pPr>
            <w:r w:rsidRPr="00AD0B0D">
              <w:t>16,7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jc w:val="right"/>
            </w:pPr>
            <w:r w:rsidRPr="00AD0B0D">
              <w:t>16,8</w:t>
            </w:r>
          </w:p>
        </w:tc>
      </w:tr>
      <w:tr w:rsidR="00AD0B0D" w:rsidRPr="00AD0B0D" w:rsidTr="00AD0B0D">
        <w:trPr>
          <w:trHeight w:val="402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E22292" w:rsidRDefault="00AD0B0D" w:rsidP="00AD0B0D">
            <w:pPr>
              <w:shd w:val="clear" w:color="auto" w:fill="FFFFFF"/>
              <w:jc w:val="center"/>
              <w:rPr>
                <w:i/>
                <w:color w:val="76923C" w:themeColor="accent3" w:themeShade="BF"/>
                <w:spacing w:val="3"/>
              </w:rPr>
            </w:pPr>
            <w:r w:rsidRPr="00E22292">
              <w:rPr>
                <w:b/>
                <w:i/>
                <w:color w:val="76923C" w:themeColor="accent3" w:themeShade="BF"/>
                <w:spacing w:val="3"/>
                <w:lang w:val="en-US"/>
              </w:rPr>
              <w:t>V</w:t>
            </w:r>
            <w:r w:rsidRPr="00E22292">
              <w:rPr>
                <w:b/>
                <w:i/>
                <w:color w:val="76923C" w:themeColor="accent3" w:themeShade="BF"/>
                <w:spacing w:val="3"/>
              </w:rPr>
              <w:t>. Транспорт, связь</w:t>
            </w:r>
          </w:p>
        </w:tc>
      </w:tr>
      <w:tr w:rsidR="00AD0B0D" w:rsidRPr="00AD0B0D" w:rsidTr="00AD0B0D">
        <w:trPr>
          <w:trHeight w:val="663"/>
        </w:trPr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both"/>
              <w:rPr>
                <w:spacing w:val="3"/>
              </w:rPr>
            </w:pPr>
            <w:r w:rsidRPr="00AD0B0D">
              <w:rPr>
                <w:spacing w:val="3"/>
              </w:rPr>
              <w:t xml:space="preserve">1.Количество подвижного состава </w:t>
            </w:r>
          </w:p>
          <w:p w:rsidR="00AD0B0D" w:rsidRPr="00AD0B0D" w:rsidRDefault="00AD0B0D" w:rsidP="00AD0B0D">
            <w:pPr>
              <w:shd w:val="clear" w:color="auto" w:fill="FFFFFF"/>
              <w:jc w:val="both"/>
              <w:rPr>
                <w:spacing w:val="3"/>
              </w:rPr>
            </w:pPr>
            <w:r w:rsidRPr="00AD0B0D">
              <w:rPr>
                <w:spacing w:val="3"/>
              </w:rPr>
              <w:t>пассажирского транспорта, ед.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  <w:rPr>
                <w:spacing w:val="3"/>
              </w:rPr>
            </w:pPr>
            <w:r w:rsidRPr="00AD0B0D">
              <w:t>50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56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56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56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56</w:t>
            </w:r>
          </w:p>
        </w:tc>
      </w:tr>
      <w:tr w:rsidR="00AD0B0D" w:rsidRPr="00AD0B0D" w:rsidTr="00AD0B0D">
        <w:trPr>
          <w:trHeight w:val="302"/>
        </w:trPr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rPr>
                <w:spacing w:val="3"/>
              </w:rPr>
            </w:pPr>
            <w:r w:rsidRPr="00AD0B0D">
              <w:rPr>
                <w:spacing w:val="3"/>
              </w:rPr>
              <w:t>2. Количество перевезенных пассажиров,  тыс. пассажиров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8462,4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8463,0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jc w:val="right"/>
            </w:pPr>
            <w:r w:rsidRPr="00AD0B0D">
              <w:t>8463,0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jc w:val="right"/>
            </w:pPr>
            <w:r w:rsidRPr="00AD0B0D">
              <w:t>8463,0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jc w:val="right"/>
            </w:pPr>
            <w:r w:rsidRPr="00AD0B0D">
              <w:t>8463,0</w:t>
            </w:r>
          </w:p>
        </w:tc>
      </w:tr>
      <w:tr w:rsidR="00AD0B0D" w:rsidRPr="00AD0B0D" w:rsidTr="00AD0B0D">
        <w:trPr>
          <w:trHeight w:val="302"/>
        </w:trPr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rPr>
                <w:spacing w:val="3"/>
              </w:rPr>
            </w:pPr>
            <w:r w:rsidRPr="00AD0B0D">
              <w:rPr>
                <w:spacing w:val="3"/>
              </w:rPr>
              <w:t>в % к предыдущему году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105,0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jc w:val="right"/>
            </w:pPr>
            <w:r w:rsidRPr="00AD0B0D">
              <w:t>100,0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D" w:rsidRPr="00AD0B0D" w:rsidRDefault="00AD0B0D" w:rsidP="00AD0B0D">
            <w:pPr>
              <w:jc w:val="right"/>
            </w:pPr>
            <w:r w:rsidRPr="00AD0B0D">
              <w:t>100,0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D" w:rsidRPr="00AD0B0D" w:rsidRDefault="00AD0B0D" w:rsidP="00AD0B0D">
            <w:pPr>
              <w:jc w:val="right"/>
            </w:pPr>
            <w:r w:rsidRPr="00AD0B0D">
              <w:t>100,0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D" w:rsidRPr="00AD0B0D" w:rsidRDefault="00AD0B0D" w:rsidP="00AD0B0D">
            <w:pPr>
              <w:jc w:val="right"/>
            </w:pPr>
            <w:r w:rsidRPr="00AD0B0D">
              <w:t>100,0</w:t>
            </w:r>
          </w:p>
        </w:tc>
      </w:tr>
      <w:tr w:rsidR="00AD0B0D" w:rsidRPr="00AD0B0D" w:rsidTr="00AD0B0D">
        <w:trPr>
          <w:trHeight w:val="302"/>
        </w:trPr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rPr>
                <w:spacing w:val="3"/>
              </w:rPr>
            </w:pPr>
            <w:r w:rsidRPr="00AD0B0D">
              <w:rPr>
                <w:spacing w:val="3"/>
              </w:rPr>
              <w:t>3. Перевезено грузов, тыс.тонн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jc w:val="right"/>
            </w:pPr>
            <w:r w:rsidRPr="00AD0B0D">
              <w:t>2125,5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jc w:val="right"/>
            </w:pPr>
            <w:r w:rsidRPr="00AD0B0D">
              <w:t>2081,3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D" w:rsidRPr="00AD0B0D" w:rsidRDefault="00AD0B0D" w:rsidP="00AD0B0D">
            <w:pPr>
              <w:jc w:val="right"/>
            </w:pPr>
            <w:r w:rsidRPr="00AD0B0D">
              <w:t>2091,1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D" w:rsidRPr="00AD0B0D" w:rsidRDefault="00AD0B0D" w:rsidP="00AD0B0D">
            <w:pPr>
              <w:jc w:val="right"/>
            </w:pPr>
            <w:r w:rsidRPr="00AD0B0D">
              <w:t>2111,5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D" w:rsidRPr="00AD0B0D" w:rsidRDefault="00AD0B0D" w:rsidP="00AD0B0D">
            <w:pPr>
              <w:jc w:val="right"/>
            </w:pPr>
            <w:r w:rsidRPr="00AD0B0D">
              <w:t>2138,4</w:t>
            </w:r>
          </w:p>
        </w:tc>
      </w:tr>
      <w:tr w:rsidR="00AD0B0D" w:rsidRPr="00AD0B0D" w:rsidTr="00AD0B0D">
        <w:trPr>
          <w:trHeight w:val="302"/>
        </w:trPr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rPr>
                <w:spacing w:val="3"/>
              </w:rPr>
            </w:pPr>
            <w:r w:rsidRPr="00AD0B0D">
              <w:rPr>
                <w:spacing w:val="3"/>
              </w:rPr>
              <w:t xml:space="preserve">в % к предыдущему году   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jc w:val="right"/>
            </w:pPr>
            <w:r w:rsidRPr="00AD0B0D">
              <w:t>124,1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jc w:val="right"/>
            </w:pPr>
            <w:r w:rsidRPr="00AD0B0D">
              <w:t>97,9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jc w:val="right"/>
            </w:pPr>
            <w:r w:rsidRPr="00AD0B0D">
              <w:t>100,5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jc w:val="right"/>
            </w:pPr>
            <w:r w:rsidRPr="00AD0B0D">
              <w:t>101,0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jc w:val="right"/>
            </w:pPr>
            <w:r w:rsidRPr="00AD0B0D">
              <w:t>101,3</w:t>
            </w:r>
          </w:p>
        </w:tc>
      </w:tr>
      <w:tr w:rsidR="00AD0B0D" w:rsidRPr="00AD0B0D" w:rsidTr="00AD0B0D">
        <w:trPr>
          <w:trHeight w:val="555"/>
        </w:trPr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rPr>
                <w:spacing w:val="3"/>
              </w:rPr>
            </w:pPr>
            <w:r w:rsidRPr="00AD0B0D">
              <w:rPr>
                <w:spacing w:val="3"/>
              </w:rPr>
              <w:t>4. Наличие телефонных станций  в</w:t>
            </w:r>
          </w:p>
          <w:p w:rsidR="00AD0B0D" w:rsidRPr="00AD0B0D" w:rsidRDefault="00AD0B0D" w:rsidP="00AD0B0D">
            <w:pPr>
              <w:shd w:val="clear" w:color="auto" w:fill="FFFFFF"/>
              <w:rPr>
                <w:spacing w:val="3"/>
              </w:rPr>
            </w:pPr>
            <w:r w:rsidRPr="00AD0B0D">
              <w:rPr>
                <w:spacing w:val="3"/>
              </w:rPr>
              <w:t xml:space="preserve"> городской местности, ед.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jc w:val="right"/>
            </w:pPr>
            <w:r w:rsidRPr="00AD0B0D">
              <w:t>16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jc w:val="right"/>
            </w:pPr>
            <w:r w:rsidRPr="00AD0B0D">
              <w:t>16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jc w:val="right"/>
            </w:pPr>
            <w:r w:rsidRPr="00AD0B0D">
              <w:t>16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jc w:val="right"/>
            </w:pPr>
            <w:r w:rsidRPr="00AD0B0D">
              <w:t>16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jc w:val="right"/>
            </w:pPr>
            <w:r w:rsidRPr="00AD0B0D">
              <w:t>16</w:t>
            </w:r>
          </w:p>
        </w:tc>
      </w:tr>
      <w:tr w:rsidR="00AD0B0D" w:rsidRPr="00AD0B0D" w:rsidTr="00AD0B0D">
        <w:trPr>
          <w:trHeight w:val="269"/>
        </w:trPr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rPr>
                <w:spacing w:val="3"/>
              </w:rPr>
            </w:pPr>
            <w:r w:rsidRPr="00AD0B0D">
              <w:rPr>
                <w:spacing w:val="3"/>
              </w:rPr>
              <w:t xml:space="preserve">5. Обеспеченность населения проводной </w:t>
            </w:r>
          </w:p>
          <w:p w:rsidR="00AD0B0D" w:rsidRPr="00AD0B0D" w:rsidRDefault="00AD0B0D" w:rsidP="00AD0B0D">
            <w:pPr>
              <w:shd w:val="clear" w:color="auto" w:fill="FFFFFF"/>
              <w:rPr>
                <w:spacing w:val="3"/>
              </w:rPr>
            </w:pPr>
            <w:r w:rsidRPr="00AD0B0D">
              <w:rPr>
                <w:spacing w:val="3"/>
              </w:rPr>
              <w:t xml:space="preserve">телефонной связью (количество  квартирных телефонных </w:t>
            </w:r>
            <w:r w:rsidRPr="00AD0B0D">
              <w:rPr>
                <w:spacing w:val="3"/>
              </w:rPr>
              <w:lastRenderedPageBreak/>
              <w:t>аппаратов  на 100 семей)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jc w:val="right"/>
            </w:pPr>
            <w:r w:rsidRPr="00AD0B0D">
              <w:lastRenderedPageBreak/>
              <w:t>28,7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jc w:val="right"/>
            </w:pPr>
            <w:r w:rsidRPr="00AD0B0D">
              <w:t>25,1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jc w:val="right"/>
            </w:pPr>
            <w:r w:rsidRPr="00AD0B0D">
              <w:t>24,7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jc w:val="right"/>
            </w:pPr>
            <w:r w:rsidRPr="00AD0B0D">
              <w:t>21,4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jc w:val="right"/>
            </w:pPr>
            <w:r w:rsidRPr="00AD0B0D">
              <w:t>21,3</w:t>
            </w:r>
          </w:p>
        </w:tc>
      </w:tr>
      <w:tr w:rsidR="00AD0B0D" w:rsidRPr="00AD0B0D" w:rsidTr="00AD0B0D">
        <w:trPr>
          <w:trHeight w:val="269"/>
        </w:trPr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rPr>
                <w:spacing w:val="3"/>
              </w:rPr>
            </w:pPr>
            <w:r w:rsidRPr="00AD0B0D">
              <w:rPr>
                <w:spacing w:val="3"/>
              </w:rPr>
              <w:lastRenderedPageBreak/>
              <w:t>6. Число абонентов мобильного широкополосного доступа к информационно телекоммуникационной сети "Интернет" на 100 человек населения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jc w:val="right"/>
            </w:pPr>
            <w:r w:rsidRPr="00AD0B0D">
              <w:t>21,8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jc w:val="right"/>
            </w:pPr>
            <w:r w:rsidRPr="00AD0B0D">
              <w:t>24,7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jc w:val="right"/>
            </w:pPr>
            <w:r w:rsidRPr="00AD0B0D">
              <w:t>25,0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jc w:val="right"/>
            </w:pPr>
            <w:r w:rsidRPr="00AD0B0D">
              <w:t>25,6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jc w:val="right"/>
            </w:pPr>
            <w:r w:rsidRPr="00AD0B0D">
              <w:t>27,6</w:t>
            </w:r>
          </w:p>
        </w:tc>
      </w:tr>
      <w:tr w:rsidR="00AD0B0D" w:rsidRPr="00AD0B0D" w:rsidTr="00AD0B0D">
        <w:trPr>
          <w:trHeight w:val="35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B0D" w:rsidRPr="00A15081" w:rsidRDefault="00AD0B0D" w:rsidP="00AD0B0D">
            <w:pPr>
              <w:shd w:val="clear" w:color="auto" w:fill="FFFFFF"/>
              <w:jc w:val="center"/>
              <w:rPr>
                <w:b/>
                <w:i/>
                <w:color w:val="76923C" w:themeColor="accent3" w:themeShade="BF"/>
                <w:spacing w:val="3"/>
              </w:rPr>
            </w:pPr>
            <w:r w:rsidRPr="00A15081">
              <w:rPr>
                <w:b/>
                <w:i/>
                <w:color w:val="76923C" w:themeColor="accent3" w:themeShade="BF"/>
                <w:spacing w:val="3"/>
                <w:lang w:val="en-US"/>
              </w:rPr>
              <w:t>VI</w:t>
            </w:r>
            <w:r w:rsidRPr="00A15081">
              <w:rPr>
                <w:b/>
                <w:i/>
                <w:color w:val="76923C" w:themeColor="accent3" w:themeShade="BF"/>
                <w:spacing w:val="3"/>
              </w:rPr>
              <w:t>. Потребительский рынок</w:t>
            </w:r>
          </w:p>
        </w:tc>
      </w:tr>
      <w:tr w:rsidR="00AD0B0D" w:rsidRPr="00AD0B0D" w:rsidTr="00E22292">
        <w:trPr>
          <w:trHeight w:val="555"/>
        </w:trPr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rPr>
                <w:spacing w:val="3"/>
              </w:rPr>
            </w:pPr>
            <w:r w:rsidRPr="00AD0B0D">
              <w:rPr>
                <w:spacing w:val="3"/>
              </w:rPr>
              <w:t xml:space="preserve">1. Объем платных услуг населению в </w:t>
            </w:r>
          </w:p>
          <w:p w:rsidR="00AD0B0D" w:rsidRPr="00AD0B0D" w:rsidRDefault="00AD0B0D" w:rsidP="00AD0B0D">
            <w:pPr>
              <w:shd w:val="clear" w:color="auto" w:fill="FFFFFF"/>
              <w:rPr>
                <w:spacing w:val="3"/>
              </w:rPr>
            </w:pPr>
            <w:r w:rsidRPr="00AD0B0D">
              <w:rPr>
                <w:spacing w:val="3"/>
              </w:rPr>
              <w:t>действующих ценах каждого года, млн. руб.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jc w:val="right"/>
            </w:pPr>
            <w:r w:rsidRPr="00AD0B0D">
              <w:t>2303,6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jc w:val="right"/>
            </w:pPr>
            <w:r w:rsidRPr="00AD0B0D">
              <w:t>2361,4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jc w:val="right"/>
            </w:pPr>
            <w:r w:rsidRPr="00AD0B0D">
              <w:t>2463,0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jc w:val="right"/>
            </w:pPr>
            <w:r w:rsidRPr="00AD0B0D">
              <w:t>2576,5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jc w:val="right"/>
            </w:pPr>
            <w:r w:rsidRPr="00AD0B0D">
              <w:t>2695,3</w:t>
            </w:r>
          </w:p>
        </w:tc>
      </w:tr>
      <w:tr w:rsidR="00AD0B0D" w:rsidRPr="00AD0B0D" w:rsidTr="00E22292">
        <w:trPr>
          <w:trHeight w:val="555"/>
        </w:trPr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shd w:val="clear" w:color="auto" w:fill="FFFFFF"/>
              <w:rPr>
                <w:spacing w:val="3"/>
              </w:rPr>
            </w:pPr>
            <w:r w:rsidRPr="00AD0B0D">
              <w:rPr>
                <w:spacing w:val="3"/>
              </w:rPr>
              <w:t>в сопоставимых ценах,  % к предыдущему</w:t>
            </w:r>
          </w:p>
          <w:p w:rsidR="00AD0B0D" w:rsidRPr="00AD0B0D" w:rsidRDefault="00AD0B0D" w:rsidP="00AD0B0D">
            <w:pPr>
              <w:shd w:val="clear" w:color="auto" w:fill="FFFFFF"/>
              <w:rPr>
                <w:spacing w:val="3"/>
              </w:rPr>
            </w:pPr>
            <w:r w:rsidRPr="00AD0B0D">
              <w:rPr>
                <w:spacing w:val="3"/>
              </w:rPr>
              <w:t xml:space="preserve"> году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jc w:val="right"/>
            </w:pPr>
            <w:r w:rsidRPr="00AD0B0D">
              <w:t>94,1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jc w:val="right"/>
            </w:pPr>
            <w:r w:rsidRPr="00AD0B0D">
              <w:t>98,0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jc w:val="right"/>
            </w:pPr>
            <w:r w:rsidRPr="00AD0B0D">
              <w:t>100,1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jc w:val="right"/>
            </w:pPr>
            <w:r w:rsidRPr="00AD0B0D">
              <w:t>100,2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B0D" w:rsidRPr="00AD0B0D" w:rsidRDefault="00AD0B0D" w:rsidP="00AD0B0D">
            <w:pPr>
              <w:jc w:val="right"/>
            </w:pPr>
            <w:r w:rsidRPr="00AD0B0D">
              <w:t>100,2</w:t>
            </w:r>
          </w:p>
        </w:tc>
      </w:tr>
    </w:tbl>
    <w:p w:rsidR="00AD0B0D" w:rsidRPr="00AD0B0D" w:rsidRDefault="00AD0B0D" w:rsidP="00AD0B0D">
      <w:pPr>
        <w:autoSpaceDE w:val="0"/>
        <w:autoSpaceDN w:val="0"/>
        <w:adjustRightInd w:val="0"/>
        <w:ind w:firstLine="708"/>
        <w:jc w:val="both"/>
      </w:pPr>
    </w:p>
    <w:p w:rsidR="00635A25" w:rsidRPr="002B6CC8" w:rsidRDefault="00635A25" w:rsidP="00635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CC8">
        <w:rPr>
          <w:sz w:val="28"/>
          <w:szCs w:val="28"/>
        </w:rPr>
        <w:t>Следует отметить, что прогноз сформирован на основе сценарных условий рекомендованных Минэкономразвития России, прогноза социально-экономического развития Республики Татарстан и плановых показателей развития ведущих предприятий города и района.</w:t>
      </w:r>
    </w:p>
    <w:p w:rsidR="00AD0B0D" w:rsidRPr="002B6CC8" w:rsidRDefault="00AD0B0D" w:rsidP="00AD0B0D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2B6CC8">
        <w:rPr>
          <w:sz w:val="28"/>
          <w:szCs w:val="28"/>
        </w:rPr>
        <w:t xml:space="preserve">Прогноз социально-экономического развития муниципального образования «Город Елабуга» на 2021 год и на плановый период 2022-2023 годы, который сформирован в соответствии с базовым вариантом сценарных условий, рекомендованным Минэкономразвития России в качестве основного. </w:t>
      </w:r>
    </w:p>
    <w:p w:rsidR="00AD0B0D" w:rsidRPr="002B6CC8" w:rsidRDefault="00AD0B0D" w:rsidP="00AD0B0D">
      <w:pPr>
        <w:shd w:val="clear" w:color="auto" w:fill="FFFFFF"/>
        <w:ind w:firstLine="567"/>
        <w:jc w:val="both"/>
        <w:rPr>
          <w:b/>
          <w:spacing w:val="-2"/>
          <w:sz w:val="28"/>
          <w:szCs w:val="28"/>
        </w:rPr>
      </w:pPr>
      <w:r w:rsidRPr="002B6CC8">
        <w:rPr>
          <w:sz w:val="28"/>
          <w:szCs w:val="28"/>
        </w:rPr>
        <w:t>Во внимание приняты тенденции развития МО «Город Елабуга», сложившиеся за 8 месяцев текущего года.</w:t>
      </w:r>
      <w:r w:rsidRPr="002B6CC8">
        <w:rPr>
          <w:b/>
          <w:spacing w:val="-2"/>
          <w:sz w:val="28"/>
          <w:szCs w:val="28"/>
        </w:rPr>
        <w:t xml:space="preserve"> </w:t>
      </w:r>
    </w:p>
    <w:tbl>
      <w:tblPr>
        <w:tblW w:w="9498" w:type="dxa"/>
        <w:tblInd w:w="108" w:type="dxa"/>
        <w:tblLayout w:type="fixed"/>
        <w:tblLook w:val="04A0"/>
      </w:tblPr>
      <w:tblGrid>
        <w:gridCol w:w="5954"/>
        <w:gridCol w:w="1134"/>
        <w:gridCol w:w="1134"/>
        <w:gridCol w:w="1276"/>
      </w:tblGrid>
      <w:tr w:rsidR="009F3B3A" w:rsidRPr="002B6CC8" w:rsidTr="00F059A1">
        <w:trPr>
          <w:trHeight w:val="1185"/>
        </w:trPr>
        <w:tc>
          <w:tcPr>
            <w:tcW w:w="9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B3A" w:rsidRPr="002B6CC8" w:rsidRDefault="009F3B3A" w:rsidP="002B6CC8">
            <w:pPr>
              <w:jc w:val="center"/>
              <w:rPr>
                <w:b/>
                <w:bCs/>
                <w:sz w:val="28"/>
                <w:szCs w:val="28"/>
              </w:rPr>
            </w:pPr>
            <w:r w:rsidRPr="002B6CC8">
              <w:rPr>
                <w:b/>
                <w:bCs/>
                <w:sz w:val="28"/>
                <w:szCs w:val="28"/>
              </w:rPr>
              <w:t xml:space="preserve">Предварительные итоги социально-экономического развития поселения "Город Елабуга" Елабужского муниципального района за январь-август 2019 года </w:t>
            </w:r>
            <w:r w:rsidRPr="002B6CC8">
              <w:rPr>
                <w:b/>
                <w:bCs/>
                <w:sz w:val="28"/>
                <w:szCs w:val="28"/>
              </w:rPr>
              <w:br/>
              <w:t xml:space="preserve">и ожидаемые за 2019 год  </w:t>
            </w:r>
            <w:r w:rsidRPr="002B6CC8">
              <w:rPr>
                <w:b/>
                <w:bCs/>
                <w:sz w:val="28"/>
                <w:szCs w:val="28"/>
              </w:rPr>
              <w:br/>
            </w:r>
          </w:p>
        </w:tc>
      </w:tr>
      <w:tr w:rsidR="009F3B3A" w:rsidRPr="00403924" w:rsidTr="00F059A1">
        <w:trPr>
          <w:trHeight w:val="11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F3B3A" w:rsidRPr="00403924" w:rsidRDefault="009F3B3A" w:rsidP="009F3B3A">
            <w:pPr>
              <w:jc w:val="center"/>
              <w:rPr>
                <w:b/>
                <w:bCs/>
              </w:rPr>
            </w:pPr>
            <w:r w:rsidRPr="00403924">
              <w:rPr>
                <w:b/>
                <w:bCs/>
              </w:rPr>
              <w:t>Показатели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F3B3A" w:rsidRPr="00403924" w:rsidRDefault="009F3B3A" w:rsidP="009F3B3A">
            <w:pPr>
              <w:jc w:val="center"/>
              <w:rPr>
                <w:b/>
                <w:bCs/>
              </w:rPr>
            </w:pPr>
            <w:r w:rsidRPr="00403924">
              <w:rPr>
                <w:b/>
                <w:bCs/>
              </w:rPr>
              <w:t>2018                         отчет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F3B3A" w:rsidRPr="00403924" w:rsidRDefault="009F3B3A" w:rsidP="009F3B3A">
            <w:pPr>
              <w:jc w:val="center"/>
              <w:rPr>
                <w:b/>
                <w:bCs/>
              </w:rPr>
            </w:pPr>
            <w:r w:rsidRPr="00403924">
              <w:rPr>
                <w:b/>
                <w:bCs/>
              </w:rPr>
              <w:t xml:space="preserve">2019                        оценка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F3B3A" w:rsidRPr="00403924" w:rsidRDefault="009F3B3A" w:rsidP="009F3B3A">
            <w:pPr>
              <w:jc w:val="center"/>
              <w:rPr>
                <w:b/>
                <w:bCs/>
              </w:rPr>
            </w:pPr>
            <w:r w:rsidRPr="00403924">
              <w:rPr>
                <w:b/>
                <w:bCs/>
              </w:rPr>
              <w:t xml:space="preserve">2019               </w:t>
            </w:r>
            <w:r w:rsidRPr="00403924">
              <w:rPr>
                <w:b/>
                <w:bCs/>
              </w:rPr>
              <w:br/>
              <w:t>январь-август</w:t>
            </w:r>
          </w:p>
        </w:tc>
      </w:tr>
      <w:tr w:rsidR="009F3B3A" w:rsidRPr="00403924" w:rsidTr="00F059A1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rPr>
                <w:b/>
                <w:bCs/>
                <w:color w:val="FFFFFF"/>
              </w:rPr>
            </w:pPr>
            <w:r w:rsidRPr="00403924">
              <w:rPr>
                <w:b/>
                <w:bCs/>
                <w:color w:val="FFFFFF"/>
              </w:rPr>
              <w:t>I. Макроэкономические показатели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rPr>
                <w:b/>
                <w:bCs/>
                <w:color w:val="FFFFFF"/>
              </w:rPr>
            </w:pPr>
            <w:r w:rsidRPr="00403924">
              <w:rPr>
                <w:b/>
                <w:bCs/>
                <w:color w:val="FFFFF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rPr>
                <w:b/>
                <w:bCs/>
                <w:color w:val="FFFFFF"/>
              </w:rPr>
            </w:pPr>
            <w:r w:rsidRPr="00403924">
              <w:rPr>
                <w:b/>
                <w:bCs/>
                <w:color w:val="FFFFF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rPr>
                <w:b/>
                <w:bCs/>
                <w:color w:val="FFFFFF"/>
              </w:rPr>
            </w:pPr>
            <w:r w:rsidRPr="00403924">
              <w:rPr>
                <w:b/>
                <w:bCs/>
                <w:color w:val="FFFFFF"/>
              </w:rPr>
              <w:t> </w:t>
            </w:r>
          </w:p>
        </w:tc>
      </w:tr>
      <w:tr w:rsidR="009F3B3A" w:rsidRPr="00403924" w:rsidTr="00F059A1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B3A" w:rsidRPr="00403924" w:rsidRDefault="009F3B3A" w:rsidP="009F3B3A">
            <w:r w:rsidRPr="00403924">
              <w:t>1.  Объем отгруженной продукции (работ, услуг)  в  действующих ценах,  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132 267,6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135 362,6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80 680,3</w:t>
            </w:r>
          </w:p>
        </w:tc>
      </w:tr>
      <w:tr w:rsidR="009F3B3A" w:rsidRPr="00403924" w:rsidTr="00F059A1">
        <w:trPr>
          <w:trHeight w:val="3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B3A" w:rsidRPr="00403924" w:rsidRDefault="009F3B3A" w:rsidP="009F3B3A">
            <w:r w:rsidRPr="00403924">
              <w:t>2. Индекс промышленного производства, %  к  предыдущему 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92,5</w:t>
            </w:r>
          </w:p>
        </w:tc>
      </w:tr>
      <w:tr w:rsidR="009F3B3A" w:rsidRPr="00403924" w:rsidTr="00F059A1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B3A" w:rsidRPr="00403924" w:rsidRDefault="009F3B3A" w:rsidP="009F3B3A">
            <w:r w:rsidRPr="00403924">
              <w:t xml:space="preserve">3. Объем  инвестиций    (в  основной   капитал ) по  территории за счет  всех  источников финансирования в  действующих  ценах  каждого  года,  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32349,70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19881,30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10210,6*</w:t>
            </w:r>
          </w:p>
        </w:tc>
      </w:tr>
      <w:tr w:rsidR="009F3B3A" w:rsidRPr="00403924" w:rsidTr="00F059A1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B3A" w:rsidRPr="00403924" w:rsidRDefault="009F3B3A" w:rsidP="009F3B3A">
            <w:r w:rsidRPr="00403924">
              <w:t>в  сопоставимых ценах, в  %  к  предыдущему 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180,5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141,3</w:t>
            </w:r>
          </w:p>
        </w:tc>
      </w:tr>
      <w:tr w:rsidR="009F3B3A" w:rsidRPr="00403924" w:rsidTr="00F059A1">
        <w:trPr>
          <w:trHeight w:val="7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B3A" w:rsidRPr="00403924" w:rsidRDefault="009F3B3A" w:rsidP="009F3B3A">
            <w:r w:rsidRPr="00403924">
              <w:t>4. Ввод в эксплуатацию жилых домов за счет всех источников финансирования, тыс. 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39,33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17,19</w:t>
            </w:r>
          </w:p>
        </w:tc>
      </w:tr>
      <w:tr w:rsidR="009F3B3A" w:rsidRPr="00403924" w:rsidTr="00F059A1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B3A" w:rsidRPr="00403924" w:rsidRDefault="009F3B3A" w:rsidP="009F3B3A">
            <w:r w:rsidRPr="00403924">
              <w:t>в 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82,2</w:t>
            </w:r>
          </w:p>
        </w:tc>
      </w:tr>
      <w:tr w:rsidR="009F3B3A" w:rsidRPr="00403924" w:rsidTr="00F059A1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B3A" w:rsidRPr="00403924" w:rsidRDefault="009F3B3A" w:rsidP="009F3B3A">
            <w:r w:rsidRPr="00403924">
              <w:lastRenderedPageBreak/>
              <w:t>5.Объем работ, выполненных по виду деятельности "строительство",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4 065,9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3 362,5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1 136,50</w:t>
            </w:r>
          </w:p>
        </w:tc>
      </w:tr>
      <w:tr w:rsidR="009F3B3A" w:rsidRPr="00403924" w:rsidTr="00F059A1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B3A" w:rsidRPr="00403924" w:rsidRDefault="009F3B3A" w:rsidP="009F3B3A">
            <w:r w:rsidRPr="00403924">
              <w:t>в  сопоставимых ценах, в  %  к  предыдущему 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78,2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50,5</w:t>
            </w:r>
          </w:p>
        </w:tc>
      </w:tr>
      <w:tr w:rsidR="009F3B3A" w:rsidRPr="00403924" w:rsidTr="00F059A1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B3A" w:rsidRPr="00403924" w:rsidRDefault="009F3B3A" w:rsidP="009F3B3A">
            <w:pPr>
              <w:rPr>
                <w:color w:val="000000"/>
              </w:rPr>
            </w:pPr>
            <w:r w:rsidRPr="00403924">
              <w:rPr>
                <w:color w:val="000000"/>
              </w:rPr>
              <w:t>6. Прибыль,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5343,3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7213,5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9845,4**</w:t>
            </w:r>
          </w:p>
        </w:tc>
      </w:tr>
      <w:tr w:rsidR="009F3B3A" w:rsidRPr="00403924" w:rsidTr="00F059A1">
        <w:trPr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B3A" w:rsidRPr="00403924" w:rsidRDefault="009F3B3A" w:rsidP="009F3B3A">
            <w:r w:rsidRPr="00403924">
              <w:t>7. Оборот розничной  торговли  в  действующих  ценах  каждого  года, 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11192,3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11868,50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4849,0*</w:t>
            </w:r>
          </w:p>
        </w:tc>
      </w:tr>
      <w:tr w:rsidR="009F3B3A" w:rsidRPr="00403924" w:rsidTr="00F059A1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B3A" w:rsidRPr="00403924" w:rsidRDefault="009F3B3A" w:rsidP="009F3B3A">
            <w:r w:rsidRPr="00403924">
              <w:t>в  сопоставимых ценах, в  %  к  предыдущему 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108,7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100,8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106,2</w:t>
            </w:r>
          </w:p>
        </w:tc>
      </w:tr>
      <w:tr w:rsidR="009F3B3A" w:rsidRPr="00403924" w:rsidTr="00F059A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B3A" w:rsidRPr="00403924" w:rsidRDefault="009F3B3A" w:rsidP="009F3B3A">
            <w:r w:rsidRPr="00403924">
              <w:t>8. Фонд заработной платы, 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13094,5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13983,4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7175,7**</w:t>
            </w:r>
          </w:p>
        </w:tc>
      </w:tr>
      <w:tr w:rsidR="009F3B3A" w:rsidRPr="00403924" w:rsidTr="00F059A1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B3A" w:rsidRPr="00403924" w:rsidRDefault="009F3B3A" w:rsidP="009F3B3A">
            <w:r w:rsidRPr="00403924">
              <w:t>в  %  к  предыдущему 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108,6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108,3</w:t>
            </w:r>
          </w:p>
        </w:tc>
      </w:tr>
      <w:tr w:rsidR="009F3B3A" w:rsidRPr="00403924" w:rsidTr="00F059A1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B3A" w:rsidRPr="00403924" w:rsidRDefault="009F3B3A" w:rsidP="009F3B3A">
            <w:r w:rsidRPr="00403924">
              <w:t>9. Численность зарегистрированных безработных (на   конец    периода),   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402</w:t>
            </w:r>
          </w:p>
        </w:tc>
      </w:tr>
      <w:tr w:rsidR="009F3B3A" w:rsidRPr="00403924" w:rsidTr="00F059A1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B3A" w:rsidRPr="00403924" w:rsidRDefault="009F3B3A" w:rsidP="009F3B3A">
            <w:r w:rsidRPr="00403924">
              <w:t>10. Уровень безработицы, 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0,93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1,08</w:t>
            </w:r>
          </w:p>
        </w:tc>
      </w:tr>
      <w:tr w:rsidR="009F3B3A" w:rsidRPr="00403924" w:rsidTr="00F059A1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B3A" w:rsidRPr="00403924" w:rsidRDefault="009F3B3A" w:rsidP="009F3B3A">
            <w:pPr>
              <w:rPr>
                <w:b/>
                <w:bCs/>
                <w:color w:val="FFFFFF"/>
              </w:rPr>
            </w:pPr>
            <w:r w:rsidRPr="00403924">
              <w:rPr>
                <w:b/>
                <w:bCs/>
                <w:color w:val="FFFFFF"/>
              </w:rPr>
              <w:t>II. Уровень жизни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  <w:rPr>
                <w:b/>
                <w:bCs/>
              </w:rPr>
            </w:pPr>
            <w:r w:rsidRPr="004039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  <w:rPr>
                <w:b/>
                <w:bCs/>
              </w:rPr>
            </w:pPr>
            <w:r w:rsidRPr="00403924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 </w:t>
            </w:r>
          </w:p>
        </w:tc>
      </w:tr>
      <w:tr w:rsidR="009F3B3A" w:rsidRPr="00403924" w:rsidTr="00F059A1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B3A" w:rsidRPr="00403924" w:rsidRDefault="009F3B3A" w:rsidP="009F3B3A">
            <w:r w:rsidRPr="00403924">
              <w:t>1. Реальные    денежные   доходы   населения, в  %  к  предыдущему 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115,9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107,5</w:t>
            </w:r>
          </w:p>
        </w:tc>
      </w:tr>
      <w:tr w:rsidR="009F3B3A" w:rsidRPr="00403924" w:rsidTr="00F059A1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B3A" w:rsidRPr="00403924" w:rsidRDefault="009F3B3A" w:rsidP="009F3B3A">
            <w:r w:rsidRPr="00403924">
              <w:t>2. Доходы  на  душу  населения, в среднем за месяц,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30 592,3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32 420,0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30551,6*</w:t>
            </w:r>
          </w:p>
        </w:tc>
      </w:tr>
      <w:tr w:rsidR="009F3B3A" w:rsidRPr="00403924" w:rsidTr="00F059A1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B3A" w:rsidRPr="00403924" w:rsidRDefault="009F3B3A" w:rsidP="009F3B3A">
            <w:r w:rsidRPr="00403924">
              <w:t xml:space="preserve"> в  %  к  предыдущему 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118,8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112,4</w:t>
            </w:r>
          </w:p>
        </w:tc>
      </w:tr>
      <w:tr w:rsidR="009F3B3A" w:rsidRPr="00403924" w:rsidTr="00F059A1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B3A" w:rsidRPr="00403924" w:rsidRDefault="009F3B3A" w:rsidP="009F3B3A">
            <w:r w:rsidRPr="00403924">
              <w:t>3.  Среднемесячная  заработная  плата  (в  среднем  за  год  ),   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34 871,8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37 523,3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41582,8**</w:t>
            </w:r>
          </w:p>
        </w:tc>
      </w:tr>
      <w:tr w:rsidR="009F3B3A" w:rsidRPr="00403924" w:rsidTr="00F059A1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B3A" w:rsidRPr="00403924" w:rsidRDefault="009F3B3A" w:rsidP="009F3B3A">
            <w:r w:rsidRPr="00403924">
              <w:t>в 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109,1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107,6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111,1</w:t>
            </w:r>
          </w:p>
        </w:tc>
      </w:tr>
      <w:tr w:rsidR="009F3B3A" w:rsidRPr="00403924" w:rsidTr="00F059A1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B3A" w:rsidRPr="00403924" w:rsidRDefault="009F3B3A" w:rsidP="009F3B3A">
            <w:r w:rsidRPr="00403924">
              <w:t>4. Реальная заработная плата, в 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102,5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106,5**</w:t>
            </w:r>
          </w:p>
        </w:tc>
      </w:tr>
      <w:tr w:rsidR="009F3B3A" w:rsidRPr="00403924" w:rsidTr="00F059A1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B3A" w:rsidRPr="00403924" w:rsidRDefault="009F3B3A" w:rsidP="009F3B3A">
            <w:r w:rsidRPr="00403924">
              <w:t>5. Прожиточный минимум на душу населения (в среднем за год), руб.  в 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7 957,0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8 750,0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8929*</w:t>
            </w:r>
          </w:p>
        </w:tc>
      </w:tr>
      <w:tr w:rsidR="009F3B3A" w:rsidRPr="00403924" w:rsidTr="00F059A1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B3A" w:rsidRPr="00403924" w:rsidRDefault="009F3B3A" w:rsidP="009F3B3A">
            <w:r w:rsidRPr="00403924">
              <w:t>в 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110,6</w:t>
            </w:r>
          </w:p>
        </w:tc>
      </w:tr>
      <w:tr w:rsidR="009F3B3A" w:rsidRPr="00403924" w:rsidTr="00F059A1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B3A" w:rsidRPr="00403924" w:rsidRDefault="009F3B3A" w:rsidP="009F3B3A">
            <w:r w:rsidRPr="00403924">
              <w:t xml:space="preserve">6. Минимальный потребительский бюджет (МПБ)  на члена типовой семьи,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13974,0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15406,0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14852*</w:t>
            </w:r>
          </w:p>
        </w:tc>
      </w:tr>
      <w:tr w:rsidR="009F3B3A" w:rsidRPr="00403924" w:rsidTr="00F059A1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B3A" w:rsidRPr="00403924" w:rsidRDefault="009F3B3A" w:rsidP="009F3B3A">
            <w:r w:rsidRPr="00403924">
              <w:t>в 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110,3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107,8</w:t>
            </w:r>
          </w:p>
        </w:tc>
      </w:tr>
      <w:tr w:rsidR="009F3B3A" w:rsidRPr="00403924" w:rsidTr="00F059A1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B3A" w:rsidRPr="00403924" w:rsidRDefault="009F3B3A" w:rsidP="009F3B3A">
            <w:r w:rsidRPr="00403924">
              <w:t>7. Соотношение среднемесячной заработной платы и прожиточного  минимума  на  душу населения,  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4,66</w:t>
            </w:r>
          </w:p>
        </w:tc>
      </w:tr>
      <w:tr w:rsidR="009F3B3A" w:rsidRPr="00403924" w:rsidTr="00F059A1">
        <w:trPr>
          <w:trHeight w:val="3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B3A" w:rsidRPr="00403924" w:rsidRDefault="009F3B3A" w:rsidP="009F3B3A">
            <w:pPr>
              <w:rPr>
                <w:b/>
                <w:bCs/>
                <w:color w:val="FFFFFF"/>
              </w:rPr>
            </w:pPr>
            <w:r w:rsidRPr="00403924">
              <w:rPr>
                <w:b/>
                <w:bCs/>
                <w:color w:val="FFFFFF"/>
              </w:rPr>
              <w:t>III. Промышленность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  <w:rPr>
                <w:b/>
                <w:bCs/>
              </w:rPr>
            </w:pPr>
            <w:r w:rsidRPr="004039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  <w:rPr>
                <w:b/>
                <w:bCs/>
              </w:rPr>
            </w:pPr>
            <w:r w:rsidRPr="00403924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 </w:t>
            </w:r>
          </w:p>
        </w:tc>
      </w:tr>
      <w:tr w:rsidR="009F3B3A" w:rsidRPr="00403924" w:rsidTr="00F059A1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B3A" w:rsidRPr="00403924" w:rsidRDefault="009F3B3A" w:rsidP="009F3B3A">
            <w:r w:rsidRPr="00403924">
              <w:t>1. Производство важнейших видов промышленной продукции: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3A" w:rsidRPr="00403924" w:rsidRDefault="009F3B3A" w:rsidP="009F3B3A">
            <w:pPr>
              <w:jc w:val="center"/>
              <w:rPr>
                <w:rFonts w:ascii="Arial CYR" w:hAnsi="Arial CYR"/>
              </w:rPr>
            </w:pPr>
            <w:r w:rsidRPr="00403924">
              <w:rPr>
                <w:rFonts w:ascii="Arial CYR" w:hAnsi="Arial CYR"/>
              </w:rPr>
              <w:t> </w:t>
            </w:r>
          </w:p>
        </w:tc>
      </w:tr>
      <w:tr w:rsidR="009F3B3A" w:rsidRPr="00403924" w:rsidTr="00F059A1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B3A" w:rsidRPr="00403924" w:rsidRDefault="009F3B3A" w:rsidP="009F3B3A">
            <w:r w:rsidRPr="00403924">
              <w:t>Нефтяная спецтехника,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137</w:t>
            </w:r>
          </w:p>
        </w:tc>
      </w:tr>
      <w:tr w:rsidR="009F3B3A" w:rsidRPr="00403924" w:rsidTr="00F059A1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B3A" w:rsidRPr="00403924" w:rsidRDefault="009F3B3A" w:rsidP="009F3B3A">
            <w:r w:rsidRPr="00403924">
              <w:t>Аккумуляторные батареи для легковых и грузовых автомобилей, тыс.шт.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81</w:t>
            </w:r>
          </w:p>
        </w:tc>
      </w:tr>
      <w:tr w:rsidR="009F3B3A" w:rsidRPr="00403924" w:rsidTr="00F059A1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B3A" w:rsidRPr="00403924" w:rsidRDefault="009F3B3A" w:rsidP="009F3B3A">
            <w:r w:rsidRPr="00403924">
              <w:t>Автостекло, тыс.шт.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2 130,0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2 333,0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1 303,5</w:t>
            </w:r>
          </w:p>
        </w:tc>
      </w:tr>
      <w:tr w:rsidR="009F3B3A" w:rsidRPr="00403924" w:rsidTr="00F059A1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B3A" w:rsidRPr="00403924" w:rsidRDefault="009F3B3A" w:rsidP="009F3B3A">
            <w:r w:rsidRPr="00403924">
              <w:t>Стекловолокно и продукция на его основе, тыс.тонн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13,3</w:t>
            </w:r>
          </w:p>
        </w:tc>
      </w:tr>
      <w:tr w:rsidR="009F3B3A" w:rsidRPr="00403924" w:rsidTr="00F059A1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B3A" w:rsidRPr="00403924" w:rsidRDefault="009F3B3A" w:rsidP="009F3B3A">
            <w:r w:rsidRPr="00403924">
              <w:t>МДФ без покрытия, МДФ с меламиновым покрытием, напольные покрытия, кашированные панели (тыс.куб.м.)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914,0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615,0</w:t>
            </w:r>
          </w:p>
        </w:tc>
      </w:tr>
      <w:tr w:rsidR="009F3B3A" w:rsidRPr="00403924" w:rsidTr="00F059A1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B3A" w:rsidRPr="00403924" w:rsidRDefault="009F3B3A" w:rsidP="009F3B3A">
            <w:r w:rsidRPr="00403924">
              <w:t>Материалы и изделия минеральные теплоизоляционные (тыс.куб.м.)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125,2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126,2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83,2</w:t>
            </w:r>
          </w:p>
        </w:tc>
      </w:tr>
      <w:tr w:rsidR="009F3B3A" w:rsidRPr="00403924" w:rsidTr="00F059A1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B3A" w:rsidRPr="00403924" w:rsidRDefault="009F3B3A" w:rsidP="009F3B3A">
            <w:r w:rsidRPr="00403924">
              <w:t>Крышки для консервирования, млн.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254,0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263,0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172,0</w:t>
            </w:r>
          </w:p>
        </w:tc>
      </w:tr>
      <w:tr w:rsidR="009F3B3A" w:rsidRPr="00403924" w:rsidTr="00F059A1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B3A" w:rsidRPr="00403924" w:rsidRDefault="009F3B3A" w:rsidP="009F3B3A">
            <w:r w:rsidRPr="00403924">
              <w:t>Готовая бумажно-гигиеническая продукция,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68,2</w:t>
            </w:r>
          </w:p>
        </w:tc>
      </w:tr>
      <w:tr w:rsidR="009F3B3A" w:rsidRPr="00403924" w:rsidTr="00F059A1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B3A" w:rsidRPr="00403924" w:rsidRDefault="009F3B3A" w:rsidP="009F3B3A">
            <w:r w:rsidRPr="00403924">
              <w:lastRenderedPageBreak/>
              <w:t>Мука кормовая животного происхождения (мясо-костная), тыс.тонн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20,0</w:t>
            </w:r>
          </w:p>
        </w:tc>
      </w:tr>
      <w:tr w:rsidR="009F3B3A" w:rsidRPr="00403924" w:rsidTr="00F059A1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B3A" w:rsidRPr="00403924" w:rsidRDefault="009F3B3A" w:rsidP="009F3B3A">
            <w:r w:rsidRPr="00403924">
              <w:t>Майонезная продукция,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85,0</w:t>
            </w:r>
          </w:p>
        </w:tc>
      </w:tr>
      <w:tr w:rsidR="009F3B3A" w:rsidRPr="00403924" w:rsidTr="00F059A1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B3A" w:rsidRPr="00403924" w:rsidRDefault="009F3B3A" w:rsidP="009F3B3A">
            <w:r w:rsidRPr="00403924">
              <w:t>Томатная продукция, тыс.тонн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30,5</w:t>
            </w:r>
          </w:p>
        </w:tc>
      </w:tr>
      <w:tr w:rsidR="009F3B3A" w:rsidRPr="00403924" w:rsidTr="00F059A1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B3A" w:rsidRPr="00403924" w:rsidRDefault="009F3B3A" w:rsidP="009F3B3A">
            <w:r w:rsidRPr="00403924">
              <w:t>Колбасные изделия,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1 082,0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1 204,0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780,0</w:t>
            </w:r>
          </w:p>
        </w:tc>
      </w:tr>
      <w:tr w:rsidR="009F3B3A" w:rsidRPr="00403924" w:rsidTr="00F059A1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B3A" w:rsidRPr="00403924" w:rsidRDefault="009F3B3A" w:rsidP="009F3B3A">
            <w:r w:rsidRPr="00403924">
              <w:t>Консервы мясные, туб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726,0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970,0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663,0</w:t>
            </w:r>
          </w:p>
        </w:tc>
      </w:tr>
      <w:tr w:rsidR="009F3B3A" w:rsidRPr="00403924" w:rsidTr="00F059A1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B3A" w:rsidRPr="00403924" w:rsidRDefault="009F3B3A" w:rsidP="009F3B3A">
            <w:r w:rsidRPr="00403924">
              <w:t>Хлебобулочные изделия, 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2 330,0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2 549,0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1 440,0</w:t>
            </w:r>
          </w:p>
        </w:tc>
      </w:tr>
      <w:tr w:rsidR="009F3B3A" w:rsidRPr="00403924" w:rsidTr="00F059A1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B3A" w:rsidRPr="00403924" w:rsidRDefault="009F3B3A" w:rsidP="009F3B3A">
            <w:pPr>
              <w:rPr>
                <w:b/>
                <w:bCs/>
                <w:color w:val="FFFFFF"/>
              </w:rPr>
            </w:pPr>
            <w:r w:rsidRPr="00403924">
              <w:rPr>
                <w:b/>
                <w:bCs/>
                <w:color w:val="FFFFFF"/>
              </w:rPr>
              <w:t>IV. Агропромышленный комплекс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  <w:rPr>
                <w:b/>
                <w:bCs/>
              </w:rPr>
            </w:pPr>
            <w:r w:rsidRPr="004039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  <w:rPr>
                <w:b/>
                <w:bCs/>
              </w:rPr>
            </w:pPr>
            <w:r w:rsidRPr="00403924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 </w:t>
            </w:r>
          </w:p>
        </w:tc>
      </w:tr>
      <w:tr w:rsidR="009F3B3A" w:rsidRPr="00403924" w:rsidTr="00F059A1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B3A" w:rsidRPr="00403924" w:rsidRDefault="009F3B3A" w:rsidP="009F3B3A">
            <w:r w:rsidRPr="00403924">
              <w:t>1. Производство      продукции      перерабатывающей  промышленности      АПК: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 </w:t>
            </w:r>
          </w:p>
        </w:tc>
      </w:tr>
      <w:tr w:rsidR="009F3B3A" w:rsidRPr="00403924" w:rsidTr="00F059A1">
        <w:trPr>
          <w:trHeight w:val="4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B3A" w:rsidRPr="00403924" w:rsidRDefault="009F3B3A" w:rsidP="009F3B3A">
            <w:r w:rsidRPr="00403924">
              <w:t>Мясо,  включая  субпродукты  1  категории,  тыс. 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263,0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107,0</w:t>
            </w:r>
          </w:p>
        </w:tc>
      </w:tr>
      <w:tr w:rsidR="009F3B3A" w:rsidRPr="00403924" w:rsidTr="00F059A1">
        <w:trPr>
          <w:trHeight w:val="4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B3A" w:rsidRPr="00403924" w:rsidRDefault="009F3B3A" w:rsidP="009F3B3A">
            <w:r w:rsidRPr="00403924">
              <w:t>Цельномолочная продукция (в пересчете на молоко),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53,6</w:t>
            </w:r>
          </w:p>
        </w:tc>
      </w:tr>
      <w:tr w:rsidR="009F3B3A" w:rsidRPr="00403924" w:rsidTr="00F059A1">
        <w:trPr>
          <w:trHeight w:val="4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B3A" w:rsidRPr="00403924" w:rsidRDefault="009F3B3A" w:rsidP="009F3B3A">
            <w:r w:rsidRPr="00403924">
              <w:t>Нежирная молочная продукция,  тыс.т.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9,8</w:t>
            </w:r>
          </w:p>
        </w:tc>
      </w:tr>
      <w:tr w:rsidR="009F3B3A" w:rsidRPr="00403924" w:rsidTr="00F059A1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B3A" w:rsidRPr="00403924" w:rsidRDefault="009F3B3A" w:rsidP="009F3B3A">
            <w:pPr>
              <w:rPr>
                <w:b/>
                <w:bCs/>
                <w:color w:val="FFFFFF"/>
              </w:rPr>
            </w:pPr>
            <w:r w:rsidRPr="00403924">
              <w:rPr>
                <w:b/>
                <w:bCs/>
                <w:color w:val="FFFFFF"/>
              </w:rPr>
              <w:t>V.  Потребительский  рынок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  <w:rPr>
                <w:b/>
                <w:bCs/>
              </w:rPr>
            </w:pPr>
            <w:r w:rsidRPr="0040392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  <w:rPr>
                <w:b/>
                <w:bCs/>
              </w:rPr>
            </w:pPr>
            <w:r w:rsidRPr="00403924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 </w:t>
            </w:r>
          </w:p>
        </w:tc>
      </w:tr>
      <w:tr w:rsidR="009F3B3A" w:rsidRPr="00403924" w:rsidTr="00F059A1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B3A" w:rsidRPr="00403924" w:rsidRDefault="009F3B3A" w:rsidP="009F3B3A">
            <w:r w:rsidRPr="00403924">
              <w:t>1.  Объем  платных  услуг  населению в  действующих  ценах  каждого  года, 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2 303,6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2 361,4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1179,03*</w:t>
            </w:r>
          </w:p>
        </w:tc>
      </w:tr>
      <w:tr w:rsidR="009F3B3A" w:rsidRPr="00403924" w:rsidTr="00F059A1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B3A" w:rsidRPr="00403924" w:rsidRDefault="009F3B3A" w:rsidP="009F3B3A">
            <w:r w:rsidRPr="00403924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228600</wp:posOffset>
                  </wp:positionV>
                  <wp:extent cx="19050" cy="19050"/>
                  <wp:effectExtent l="635" t="0" r="635" b="1270"/>
                  <wp:wrapNone/>
                  <wp:docPr id="3" name="Рисунок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4800" y="15478125"/>
                            <a:ext cx="0" cy="0"/>
                            <a:chOff x="304800" y="15478125"/>
                            <a:chExt cx="0" cy="0"/>
                          </a:xfrm>
                        </a:grpSpPr>
                        <a:sp>
                          <a:nvSpPr>
                            <a:cNvPr id="2384919" name="Line 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04800" y="1547812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403924">
              <w:t>в  сопоставимых ценах, в  %  к  предыдущему 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3A" w:rsidRPr="00403924" w:rsidRDefault="009F3B3A" w:rsidP="009F3B3A">
            <w:pPr>
              <w:jc w:val="center"/>
            </w:pPr>
            <w:r w:rsidRPr="00403924">
              <w:t>87,9</w:t>
            </w:r>
          </w:p>
        </w:tc>
      </w:tr>
    </w:tbl>
    <w:p w:rsidR="00A821CC" w:rsidRPr="00FC446E" w:rsidRDefault="00A821CC" w:rsidP="00A821CC">
      <w:pPr>
        <w:spacing w:after="19" w:line="1" w:lineRule="exact"/>
      </w:pPr>
    </w:p>
    <w:p w:rsidR="00C07392" w:rsidRDefault="00C07392" w:rsidP="00C07392">
      <w:pPr>
        <w:autoSpaceDE w:val="0"/>
        <w:autoSpaceDN w:val="0"/>
        <w:adjustRightInd w:val="0"/>
        <w:ind w:left="1701"/>
        <w:jc w:val="right"/>
        <w:rPr>
          <w:b/>
          <w:sz w:val="22"/>
        </w:rPr>
      </w:pPr>
    </w:p>
    <w:p w:rsidR="00C07392" w:rsidRPr="00F059A1" w:rsidRDefault="000D0482" w:rsidP="00C073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59A1">
        <w:rPr>
          <w:sz w:val="28"/>
          <w:szCs w:val="28"/>
        </w:rPr>
        <w:t>О</w:t>
      </w:r>
      <w:r w:rsidR="00C07392" w:rsidRPr="00F059A1">
        <w:rPr>
          <w:sz w:val="28"/>
          <w:szCs w:val="28"/>
        </w:rPr>
        <w:t>сновой для разработки показателей послужили прогноз социально-экономического развития Республики Татарстан и плановые показатели развития ведущих предприятий города и района, формирующих около 80% промышленного производства и более 50% фонда оплаты труда.</w:t>
      </w:r>
    </w:p>
    <w:p w:rsidR="00C07392" w:rsidRPr="00F059A1" w:rsidRDefault="00C07392" w:rsidP="00C07392">
      <w:pPr>
        <w:ind w:firstLine="567"/>
        <w:jc w:val="both"/>
        <w:rPr>
          <w:sz w:val="28"/>
          <w:szCs w:val="28"/>
        </w:rPr>
      </w:pPr>
      <w:r w:rsidRPr="00F059A1">
        <w:rPr>
          <w:sz w:val="28"/>
          <w:szCs w:val="28"/>
        </w:rPr>
        <w:t>Несмотря на ситуацию в экономике, индекс промышленного производства города Елабуга показывает положительную динамику по отношению к прошлому году и оценивается на уровне 96,4%.</w:t>
      </w:r>
    </w:p>
    <w:p w:rsidR="00C07392" w:rsidRPr="00F059A1" w:rsidRDefault="00C07392" w:rsidP="00C07392">
      <w:pPr>
        <w:ind w:firstLine="567"/>
        <w:jc w:val="both"/>
        <w:rPr>
          <w:sz w:val="28"/>
          <w:szCs w:val="28"/>
        </w:rPr>
      </w:pPr>
      <w:r w:rsidRPr="00F059A1">
        <w:rPr>
          <w:sz w:val="28"/>
          <w:szCs w:val="28"/>
        </w:rPr>
        <w:t xml:space="preserve"> Важную роль в формировании данного показателя играет Особая экономическая зона «Алабуга». На сегодняшний день в ОЭЗ «Алабуга» в качестве резидента зарегистрировано 57 компаний, из них 33 ведут производственную деятельность. </w:t>
      </w:r>
    </w:p>
    <w:p w:rsidR="00C07392" w:rsidRPr="00F059A1" w:rsidRDefault="00C07392" w:rsidP="00C07392">
      <w:pPr>
        <w:ind w:firstLine="567"/>
        <w:jc w:val="both"/>
        <w:rPr>
          <w:sz w:val="28"/>
          <w:szCs w:val="28"/>
        </w:rPr>
      </w:pPr>
      <w:r w:rsidRPr="00F059A1">
        <w:rPr>
          <w:sz w:val="28"/>
          <w:szCs w:val="28"/>
        </w:rPr>
        <w:t>Изменения конъюктуры рынка в 2020 году способствовали развитию некоторых предприятий Елабужского района. К примеру,</w:t>
      </w:r>
      <w:r w:rsidRPr="00F059A1">
        <w:rPr>
          <w:color w:val="FF0000"/>
          <w:sz w:val="28"/>
          <w:szCs w:val="28"/>
        </w:rPr>
        <w:t xml:space="preserve"> </w:t>
      </w:r>
      <w:r w:rsidRPr="00F059A1">
        <w:rPr>
          <w:color w:val="000000"/>
          <w:sz w:val="28"/>
          <w:szCs w:val="28"/>
        </w:rPr>
        <w:t>«Торгово производственная компания МТЗ – Татарстан» в 3 раза увеличила выпуск сельскохозяйственной техники,</w:t>
      </w:r>
      <w:r w:rsidRPr="00F059A1">
        <w:rPr>
          <w:sz w:val="28"/>
          <w:szCs w:val="28"/>
        </w:rPr>
        <w:t xml:space="preserve">  а предприятие «Драйлок Технолоджи»  - в 1,5 раза. Компания АО «Полиматиз» начало производство гигиенических масок и увеличило объемы на 40%.</w:t>
      </w:r>
    </w:p>
    <w:p w:rsidR="00C07392" w:rsidRPr="00F059A1" w:rsidRDefault="00C07392" w:rsidP="00C07392">
      <w:pPr>
        <w:ind w:firstLine="567"/>
        <w:jc w:val="both"/>
        <w:rPr>
          <w:sz w:val="28"/>
          <w:szCs w:val="28"/>
        </w:rPr>
      </w:pPr>
      <w:r w:rsidRPr="00F059A1">
        <w:rPr>
          <w:sz w:val="28"/>
          <w:szCs w:val="28"/>
        </w:rPr>
        <w:t xml:space="preserve">В октябре состоялось открытие производства резидента ОЭЗ по выпуску конвейерных роликов и металлоконструкций «Аконит», одного из лидеров российского рынка поставщиков комплексных решений в области конвейерного транспорта и комплектующих. </w:t>
      </w:r>
    </w:p>
    <w:p w:rsidR="00C07392" w:rsidRPr="00F059A1" w:rsidRDefault="00C07392" w:rsidP="00C07392">
      <w:pPr>
        <w:ind w:firstLine="567"/>
        <w:jc w:val="both"/>
        <w:rPr>
          <w:sz w:val="28"/>
          <w:szCs w:val="28"/>
        </w:rPr>
      </w:pPr>
      <w:r w:rsidRPr="00F059A1">
        <w:rPr>
          <w:sz w:val="28"/>
          <w:szCs w:val="28"/>
        </w:rPr>
        <w:t xml:space="preserve">В текущем году статус резидента Особой экономической зоны «Алабуга»  получили  три новых предприятия:   </w:t>
      </w:r>
    </w:p>
    <w:p w:rsidR="00C07392" w:rsidRPr="00F059A1" w:rsidRDefault="00C07392" w:rsidP="00C07392">
      <w:pPr>
        <w:ind w:firstLine="567"/>
        <w:jc w:val="both"/>
        <w:rPr>
          <w:sz w:val="28"/>
          <w:szCs w:val="28"/>
        </w:rPr>
      </w:pPr>
      <w:r w:rsidRPr="00F059A1">
        <w:rPr>
          <w:sz w:val="28"/>
          <w:szCs w:val="28"/>
        </w:rPr>
        <w:t xml:space="preserve">ООО «АСЛ Холдинг» – запустит производство ламинарных потолков; </w:t>
      </w:r>
    </w:p>
    <w:p w:rsidR="00C07392" w:rsidRPr="00F059A1" w:rsidRDefault="00C07392" w:rsidP="00C07392">
      <w:pPr>
        <w:ind w:firstLine="567"/>
        <w:jc w:val="both"/>
        <w:rPr>
          <w:sz w:val="28"/>
          <w:szCs w:val="28"/>
        </w:rPr>
      </w:pPr>
      <w:r w:rsidRPr="00F059A1">
        <w:rPr>
          <w:sz w:val="28"/>
          <w:szCs w:val="28"/>
        </w:rPr>
        <w:t xml:space="preserve">ООО «ЭкоПак» – производство одноразовой биоразлагаемой посуды; </w:t>
      </w:r>
    </w:p>
    <w:p w:rsidR="00C07392" w:rsidRPr="00F059A1" w:rsidRDefault="00C07392" w:rsidP="00C07392">
      <w:pPr>
        <w:ind w:firstLine="567"/>
        <w:jc w:val="both"/>
        <w:rPr>
          <w:sz w:val="28"/>
          <w:szCs w:val="28"/>
        </w:rPr>
      </w:pPr>
      <w:r w:rsidRPr="00F059A1">
        <w:rPr>
          <w:sz w:val="28"/>
          <w:szCs w:val="28"/>
        </w:rPr>
        <w:lastRenderedPageBreak/>
        <w:t>ООО «Голден Элефант Алабуга» - организует производство меламина и карбамида.</w:t>
      </w:r>
    </w:p>
    <w:p w:rsidR="00C07392" w:rsidRPr="00F059A1" w:rsidRDefault="00C07392" w:rsidP="00C07392">
      <w:pPr>
        <w:ind w:firstLine="567"/>
        <w:jc w:val="both"/>
        <w:rPr>
          <w:sz w:val="28"/>
          <w:szCs w:val="28"/>
        </w:rPr>
      </w:pPr>
      <w:r w:rsidRPr="00F059A1">
        <w:rPr>
          <w:sz w:val="28"/>
          <w:szCs w:val="28"/>
        </w:rPr>
        <w:t xml:space="preserve">Благодаря положительному развитию производственных отраслей, динамика индекса промышленного производства в 2021 году прогнозируется на уровне 102,4%. Учитывая данные значимых предприятий, прогнозирующих стабильную динамику в этот период, а также дальнейшее развитие ОЭЗ, в 2022-2023гг. индекс промышленного производства прогнозируется на уровне  102,6%-102,7%. </w:t>
      </w:r>
    </w:p>
    <w:p w:rsidR="00C07392" w:rsidRPr="00F059A1" w:rsidRDefault="00C07392" w:rsidP="00C07392">
      <w:pPr>
        <w:ind w:firstLine="567"/>
        <w:jc w:val="both"/>
        <w:rPr>
          <w:sz w:val="28"/>
          <w:szCs w:val="28"/>
        </w:rPr>
      </w:pPr>
      <w:r w:rsidRPr="00F059A1">
        <w:rPr>
          <w:sz w:val="28"/>
          <w:szCs w:val="28"/>
        </w:rPr>
        <w:t xml:space="preserve">Объем инвестиций в основной капитал в 2020 году ожидается на уровне 16,2 млрд.рублей. Оценка показателя сформирована с учетом заявленных инвестиций отчитавшихся предприятий и инвестиционных проектов, планируемых к реализации. </w:t>
      </w:r>
    </w:p>
    <w:p w:rsidR="00C07392" w:rsidRPr="00F059A1" w:rsidRDefault="00C07392" w:rsidP="00C07392">
      <w:pPr>
        <w:ind w:firstLine="567"/>
        <w:jc w:val="both"/>
        <w:rPr>
          <w:sz w:val="28"/>
          <w:szCs w:val="28"/>
        </w:rPr>
      </w:pPr>
      <w:r w:rsidRPr="00F059A1">
        <w:rPr>
          <w:sz w:val="28"/>
          <w:szCs w:val="28"/>
        </w:rPr>
        <w:t xml:space="preserve">В этом году, при поддержке Фонда развития моногородов был реализован крупнейший инвестиционный проект: Оптово-распределительный центр «Пятерочка» (ООО «ОРЦ Елабуга») общей стоимостью – 1,2 млрд. руб., где создано 428 рабочих мест. </w:t>
      </w:r>
    </w:p>
    <w:p w:rsidR="00C07392" w:rsidRPr="00F059A1" w:rsidRDefault="00C07392" w:rsidP="00C07392">
      <w:pPr>
        <w:ind w:firstLine="567"/>
        <w:jc w:val="both"/>
        <w:rPr>
          <w:sz w:val="28"/>
          <w:szCs w:val="28"/>
        </w:rPr>
      </w:pPr>
      <w:r w:rsidRPr="00F059A1">
        <w:rPr>
          <w:sz w:val="28"/>
          <w:szCs w:val="28"/>
        </w:rPr>
        <w:t xml:space="preserve">Кроме этого, на сегодняшний день одобрены заявки двух </w:t>
      </w:r>
      <w:r w:rsidR="000D0482" w:rsidRPr="00F059A1">
        <w:rPr>
          <w:sz w:val="28"/>
          <w:szCs w:val="28"/>
        </w:rPr>
        <w:t>Е</w:t>
      </w:r>
      <w:r w:rsidRPr="00F059A1">
        <w:rPr>
          <w:sz w:val="28"/>
          <w:szCs w:val="28"/>
        </w:rPr>
        <w:t xml:space="preserve">лабужских компаний, которые находятся на стадии получения банковской гарантии: </w:t>
      </w:r>
    </w:p>
    <w:p w:rsidR="00C07392" w:rsidRPr="00F059A1" w:rsidRDefault="00C07392" w:rsidP="00C07392">
      <w:pPr>
        <w:ind w:firstLine="567"/>
        <w:jc w:val="both"/>
        <w:rPr>
          <w:sz w:val="28"/>
          <w:szCs w:val="28"/>
        </w:rPr>
      </w:pPr>
      <w:r w:rsidRPr="00F059A1">
        <w:rPr>
          <w:sz w:val="28"/>
          <w:szCs w:val="28"/>
        </w:rPr>
        <w:t>- Производственно-ремонтное предприятие «Татэнергоремонт» для реализации проекта «Строительство Центра здоровья и отдыха «Елабужские термы», стоимостью 220 млн. рублей, одобрен займ в размере 150 млн руб.</w:t>
      </w:r>
    </w:p>
    <w:p w:rsidR="00C07392" w:rsidRPr="00F059A1" w:rsidRDefault="00C07392" w:rsidP="00C07392">
      <w:pPr>
        <w:ind w:firstLine="567"/>
        <w:jc w:val="both"/>
        <w:rPr>
          <w:sz w:val="28"/>
          <w:szCs w:val="28"/>
        </w:rPr>
      </w:pPr>
      <w:r w:rsidRPr="00F059A1">
        <w:rPr>
          <w:sz w:val="28"/>
          <w:szCs w:val="28"/>
        </w:rPr>
        <w:t xml:space="preserve"> - «Джошкуноз Алабуга» для создания нового производственного цеха, где будут изготавливаться штампованные детали шасси автомобилей по заказу АвтоВАЗ стоимостью – 1 млрд 144 млн рублей, получит займ в размере 250 млн рублей.</w:t>
      </w:r>
    </w:p>
    <w:p w:rsidR="00C07392" w:rsidRPr="00F059A1" w:rsidRDefault="00C07392" w:rsidP="00C07392">
      <w:pPr>
        <w:ind w:firstLine="567"/>
        <w:jc w:val="both"/>
        <w:rPr>
          <w:sz w:val="28"/>
          <w:szCs w:val="28"/>
        </w:rPr>
      </w:pPr>
      <w:r w:rsidRPr="00F059A1">
        <w:rPr>
          <w:sz w:val="28"/>
          <w:szCs w:val="28"/>
        </w:rPr>
        <w:t xml:space="preserve">В 2020 году в одном из корпусов парка «Синергия-2» под патронажем Министерства промышленности и торговли Российской Федерации будет осуществляться сборочное производство автомобилей АУРУС, мощностью 5,5 млрд. рублей. Объем инвестиций первой очереди составит 5500 автомобилей в год. Выпуск первых автомобилей АУРУС «Сенат» </w:t>
      </w:r>
      <w:r w:rsidR="000D0482" w:rsidRPr="00F059A1">
        <w:rPr>
          <w:sz w:val="28"/>
          <w:szCs w:val="28"/>
        </w:rPr>
        <w:t>Е</w:t>
      </w:r>
      <w:r w:rsidRPr="00F059A1">
        <w:rPr>
          <w:sz w:val="28"/>
          <w:szCs w:val="28"/>
        </w:rPr>
        <w:t>лабужской сборки планируется в мае следующего года.</w:t>
      </w:r>
    </w:p>
    <w:p w:rsidR="00C07392" w:rsidRPr="00F059A1" w:rsidRDefault="00C07392" w:rsidP="00C07392">
      <w:pPr>
        <w:ind w:firstLine="567"/>
        <w:jc w:val="both"/>
        <w:rPr>
          <w:sz w:val="28"/>
          <w:szCs w:val="28"/>
        </w:rPr>
      </w:pPr>
      <w:r w:rsidRPr="00F059A1">
        <w:rPr>
          <w:sz w:val="28"/>
          <w:szCs w:val="28"/>
        </w:rPr>
        <w:t xml:space="preserve">В октябре текущего года «Хайер Индастри Рус» и ОЭЗ «Алабуга» подписали меморандум по локализации на территории особой зоны производства компонентной базы и микроэлектроники для нужд компании «Хайер», где будет создано около 900 новых рабочих мест. </w:t>
      </w:r>
    </w:p>
    <w:p w:rsidR="00C07392" w:rsidRPr="00F059A1" w:rsidRDefault="00C07392" w:rsidP="00C07392">
      <w:pPr>
        <w:ind w:firstLine="567"/>
        <w:jc w:val="both"/>
        <w:rPr>
          <w:sz w:val="28"/>
          <w:szCs w:val="28"/>
        </w:rPr>
      </w:pPr>
      <w:r w:rsidRPr="00F059A1">
        <w:rPr>
          <w:sz w:val="28"/>
          <w:szCs w:val="28"/>
        </w:rPr>
        <w:t>В августе состоялось торжественное открытие автоматизированной формовочной линии на предприятии «Научно-экспериментальный комплекс им. Корниенко» для производства мелких и средних отливок из высокопрочного чугуна. Сейчас здесь производят люки, клиновые задвижки, затворы. Среди клиентов компании – водоканалы и прочие коммунальные предприятия более чем 50 городов России. На сегодняшний день ведутся переговоры о возможности реализации продукции предприятиям нашей Республики.</w:t>
      </w:r>
    </w:p>
    <w:p w:rsidR="00C07392" w:rsidRPr="00F059A1" w:rsidRDefault="00C07392" w:rsidP="00C07392">
      <w:pPr>
        <w:ind w:firstLine="567"/>
        <w:jc w:val="both"/>
        <w:rPr>
          <w:sz w:val="28"/>
          <w:szCs w:val="28"/>
        </w:rPr>
      </w:pPr>
      <w:r w:rsidRPr="00F059A1">
        <w:rPr>
          <w:sz w:val="28"/>
          <w:szCs w:val="28"/>
        </w:rPr>
        <w:t xml:space="preserve"> Компания «Эссен Продакшн АГ» расширила производство майонезов, кетчупов и джемов в Елабуге, а также построила новый склад готовой </w:t>
      </w:r>
      <w:r w:rsidRPr="00F059A1">
        <w:rPr>
          <w:sz w:val="28"/>
          <w:szCs w:val="28"/>
        </w:rPr>
        <w:lastRenderedPageBreak/>
        <w:t>продукции на 5 тыс. кв. м. Общий объем инвестиций составил порядка 240 млн. рублей, создано 40 новых рабочих мест.</w:t>
      </w:r>
    </w:p>
    <w:p w:rsidR="00C07392" w:rsidRPr="00F059A1" w:rsidRDefault="00C07392" w:rsidP="00C07392">
      <w:pPr>
        <w:ind w:firstLine="567"/>
        <w:jc w:val="both"/>
        <w:rPr>
          <w:sz w:val="28"/>
          <w:szCs w:val="28"/>
        </w:rPr>
      </w:pPr>
      <w:r w:rsidRPr="00F059A1">
        <w:rPr>
          <w:sz w:val="28"/>
          <w:szCs w:val="28"/>
        </w:rPr>
        <w:t>Таким образом, учитывая положительную динамику развития предприятий, объем инвестиций по городу Елабуга оценивается с ростом к 2021 году на 10% в сопоставимых ценах и на 105,8-106,0% в 2022-2023 годах.</w:t>
      </w:r>
    </w:p>
    <w:p w:rsidR="00C07392" w:rsidRPr="00F059A1" w:rsidRDefault="00C07392" w:rsidP="00C07392">
      <w:pPr>
        <w:ind w:firstLine="567"/>
        <w:jc w:val="both"/>
        <w:rPr>
          <w:sz w:val="28"/>
          <w:szCs w:val="28"/>
        </w:rPr>
      </w:pPr>
      <w:r w:rsidRPr="00F059A1">
        <w:rPr>
          <w:sz w:val="28"/>
          <w:szCs w:val="28"/>
        </w:rPr>
        <w:t>Одним из показателей эффективности работы является полученная предприятиями прибыль. За январь-сентябрь текущего года 59,5% крупных и средних предприятий получили прибыль, которая оценивается к концу года в сумме 7,8 млрд.рублей, и  ростом к 2023 году до 12,3 млрд.рублей.</w:t>
      </w:r>
    </w:p>
    <w:p w:rsidR="00C07392" w:rsidRPr="00F059A1" w:rsidRDefault="00C07392" w:rsidP="00C07392">
      <w:pPr>
        <w:ind w:firstLine="567"/>
        <w:jc w:val="both"/>
        <w:rPr>
          <w:sz w:val="28"/>
          <w:szCs w:val="28"/>
        </w:rPr>
      </w:pPr>
      <w:r w:rsidRPr="00F059A1">
        <w:rPr>
          <w:sz w:val="28"/>
          <w:szCs w:val="28"/>
        </w:rPr>
        <w:t xml:space="preserve">Важным фактором в экономике является малый и средний бизнес, который в большей степени пострадал в условиях распространения коронавирусной инфекции. Оборот предприятий по итогам 6 месяцев текущего года снизился на 5,8% и составил свыше 14,1 млрд.рублей. На конец года показатель оценивается в сумме 29,1 млрд. рублей, с динамикой 92% к уровню прошлого года. </w:t>
      </w:r>
    </w:p>
    <w:p w:rsidR="00C07392" w:rsidRPr="00F059A1" w:rsidRDefault="00C07392" w:rsidP="00C07392">
      <w:pPr>
        <w:ind w:firstLine="567"/>
        <w:jc w:val="both"/>
        <w:rPr>
          <w:sz w:val="28"/>
          <w:szCs w:val="28"/>
        </w:rPr>
      </w:pPr>
      <w:r w:rsidRPr="00F059A1">
        <w:rPr>
          <w:sz w:val="28"/>
          <w:szCs w:val="28"/>
        </w:rPr>
        <w:t xml:space="preserve">Доля малого и среднего бизнеса в валовом территориальном продукте к 2023 году прогнозируется до 24%.  </w:t>
      </w:r>
    </w:p>
    <w:p w:rsidR="00C07392" w:rsidRPr="00F059A1" w:rsidRDefault="00C07392" w:rsidP="00C07392">
      <w:pPr>
        <w:ind w:firstLine="567"/>
        <w:jc w:val="both"/>
        <w:rPr>
          <w:sz w:val="28"/>
          <w:szCs w:val="28"/>
        </w:rPr>
      </w:pPr>
      <w:r w:rsidRPr="00F059A1">
        <w:rPr>
          <w:sz w:val="28"/>
          <w:szCs w:val="28"/>
        </w:rPr>
        <w:t>На потребительском рынке оборот розничной торговли снизится по итогам 2020 года на 8%. В дальнейшем, показатель прогнозируется в пределах роста на  1,3% - 1,2%.</w:t>
      </w:r>
    </w:p>
    <w:p w:rsidR="00C07392" w:rsidRPr="00F059A1" w:rsidRDefault="00C07392" w:rsidP="00C07392">
      <w:pPr>
        <w:ind w:firstLine="567"/>
        <w:jc w:val="both"/>
        <w:rPr>
          <w:sz w:val="28"/>
          <w:szCs w:val="28"/>
        </w:rPr>
      </w:pPr>
      <w:r w:rsidRPr="00F059A1">
        <w:rPr>
          <w:sz w:val="28"/>
          <w:szCs w:val="28"/>
        </w:rPr>
        <w:t>Остановимся на некоторых показателях, отражающих социальную сферу экономики.</w:t>
      </w:r>
    </w:p>
    <w:p w:rsidR="00C07392" w:rsidRPr="00F059A1" w:rsidRDefault="00C07392" w:rsidP="00C07392">
      <w:pPr>
        <w:keepNext/>
        <w:keepLines/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059A1">
        <w:rPr>
          <w:bCs/>
          <w:sz w:val="28"/>
          <w:szCs w:val="28"/>
        </w:rPr>
        <w:t>Вследствие влияния коронавирусной инфекции, число граждан, зарегистрированных в качестве безработных, увеличилось с начала года почти в 5 раз и составило на 1 сентября текущего года 1897 человек, уровень безработицы вырос до 5,0</w:t>
      </w:r>
      <w:r w:rsidR="0058576D">
        <w:rPr>
          <w:bCs/>
          <w:sz w:val="28"/>
          <w:szCs w:val="28"/>
        </w:rPr>
        <w:t>3</w:t>
      </w:r>
      <w:r w:rsidRPr="00F059A1">
        <w:rPr>
          <w:bCs/>
          <w:sz w:val="28"/>
          <w:szCs w:val="28"/>
        </w:rPr>
        <w:t xml:space="preserve">%. </w:t>
      </w:r>
      <w:r w:rsidRPr="00F059A1">
        <w:rPr>
          <w:rFonts w:ascii="Times New Roman CYR" w:hAnsi="Times New Roman CYR" w:cs="Times New Roman CYR"/>
          <w:sz w:val="28"/>
          <w:szCs w:val="28"/>
        </w:rPr>
        <w:t>при этом работодателями заявлено 1388 вакансий. При большом количестве вакансий, в районе наблюдается дефицит узконаправленных специалистов, имеющих необходимую квалификацию.</w:t>
      </w:r>
    </w:p>
    <w:p w:rsidR="00C07392" w:rsidRPr="00F059A1" w:rsidRDefault="00C07392" w:rsidP="00C07392">
      <w:pPr>
        <w:ind w:firstLine="567"/>
        <w:jc w:val="both"/>
        <w:rPr>
          <w:bCs/>
          <w:color w:val="FF0000"/>
          <w:sz w:val="28"/>
          <w:szCs w:val="28"/>
        </w:rPr>
      </w:pPr>
      <w:r w:rsidRPr="00F059A1">
        <w:rPr>
          <w:bCs/>
          <w:sz w:val="28"/>
          <w:szCs w:val="28"/>
        </w:rPr>
        <w:t>К концу 2020 года ожидается снижение показателя до 3,</w:t>
      </w:r>
      <w:r w:rsidR="0058576D">
        <w:rPr>
          <w:bCs/>
          <w:sz w:val="28"/>
          <w:szCs w:val="28"/>
        </w:rPr>
        <w:t>49</w:t>
      </w:r>
      <w:r w:rsidRPr="00F059A1">
        <w:rPr>
          <w:bCs/>
          <w:sz w:val="28"/>
          <w:szCs w:val="28"/>
        </w:rPr>
        <w:t>%, а к 2023 году до 1,</w:t>
      </w:r>
      <w:r w:rsidR="0058576D">
        <w:rPr>
          <w:bCs/>
          <w:sz w:val="28"/>
          <w:szCs w:val="28"/>
        </w:rPr>
        <w:t>3</w:t>
      </w:r>
      <w:r w:rsidRPr="00F059A1">
        <w:rPr>
          <w:bCs/>
          <w:sz w:val="28"/>
          <w:szCs w:val="28"/>
        </w:rPr>
        <w:t xml:space="preserve">%. </w:t>
      </w:r>
    </w:p>
    <w:p w:rsidR="00C07392" w:rsidRPr="00F059A1" w:rsidRDefault="00C07392" w:rsidP="00C07392">
      <w:pPr>
        <w:ind w:firstLine="567"/>
        <w:jc w:val="both"/>
        <w:rPr>
          <w:bCs/>
          <w:sz w:val="28"/>
          <w:szCs w:val="28"/>
        </w:rPr>
      </w:pPr>
      <w:r w:rsidRPr="00F059A1">
        <w:rPr>
          <w:bCs/>
          <w:sz w:val="28"/>
          <w:szCs w:val="28"/>
        </w:rPr>
        <w:t>Фонд оплаты труда рассчитан исходя из прогнозируемой средней заработной платы предприятий и бюджетных учреждений, а также среднесписочной численности работников.</w:t>
      </w:r>
    </w:p>
    <w:p w:rsidR="00C07392" w:rsidRPr="00F059A1" w:rsidRDefault="00C07392" w:rsidP="00C07392">
      <w:pPr>
        <w:ind w:firstLine="567"/>
        <w:jc w:val="both"/>
        <w:rPr>
          <w:bCs/>
          <w:sz w:val="28"/>
          <w:szCs w:val="28"/>
        </w:rPr>
      </w:pPr>
      <w:r w:rsidRPr="00F059A1">
        <w:rPr>
          <w:bCs/>
          <w:sz w:val="28"/>
          <w:szCs w:val="28"/>
        </w:rPr>
        <w:t>Среднемесячная заработная плата в 2020 году оценивается в размере 36</w:t>
      </w:r>
      <w:r w:rsidR="0058576D">
        <w:rPr>
          <w:bCs/>
          <w:sz w:val="28"/>
          <w:szCs w:val="28"/>
        </w:rPr>
        <w:t>930,6</w:t>
      </w:r>
      <w:r w:rsidRPr="00F059A1">
        <w:rPr>
          <w:bCs/>
          <w:sz w:val="28"/>
          <w:szCs w:val="28"/>
        </w:rPr>
        <w:t xml:space="preserve"> рублей, со снижением к уровню 2019 года  на 3%. (2019г. – 3</w:t>
      </w:r>
      <w:r w:rsidR="0058576D">
        <w:rPr>
          <w:bCs/>
          <w:sz w:val="28"/>
          <w:szCs w:val="28"/>
        </w:rPr>
        <w:t>80</w:t>
      </w:r>
      <w:r w:rsidRPr="00F059A1">
        <w:rPr>
          <w:bCs/>
          <w:sz w:val="28"/>
          <w:szCs w:val="28"/>
        </w:rPr>
        <w:t>77,</w:t>
      </w:r>
      <w:r w:rsidR="0058576D">
        <w:rPr>
          <w:bCs/>
          <w:sz w:val="28"/>
          <w:szCs w:val="28"/>
        </w:rPr>
        <w:t>7</w:t>
      </w:r>
      <w:r w:rsidRPr="00F059A1">
        <w:rPr>
          <w:bCs/>
          <w:sz w:val="28"/>
          <w:szCs w:val="28"/>
        </w:rPr>
        <w:t xml:space="preserve"> руб.)</w:t>
      </w:r>
    </w:p>
    <w:p w:rsidR="00C07392" w:rsidRPr="00F059A1" w:rsidRDefault="00C07392" w:rsidP="00C07392">
      <w:pPr>
        <w:ind w:firstLine="567"/>
        <w:jc w:val="both"/>
        <w:rPr>
          <w:bCs/>
          <w:sz w:val="28"/>
          <w:szCs w:val="28"/>
        </w:rPr>
      </w:pPr>
      <w:r w:rsidRPr="00F059A1">
        <w:rPr>
          <w:bCs/>
          <w:sz w:val="28"/>
          <w:szCs w:val="28"/>
        </w:rPr>
        <w:t>Дальнейший рост по годам планируется на уровне 104,3-104,5%.</w:t>
      </w:r>
    </w:p>
    <w:p w:rsidR="00C07392" w:rsidRPr="00F059A1" w:rsidRDefault="00C07392" w:rsidP="000D0482">
      <w:pPr>
        <w:ind w:firstLine="567"/>
        <w:jc w:val="both"/>
        <w:rPr>
          <w:bCs/>
          <w:i/>
          <w:sz w:val="28"/>
          <w:szCs w:val="28"/>
        </w:rPr>
      </w:pPr>
      <w:r w:rsidRPr="00F059A1">
        <w:rPr>
          <w:bCs/>
          <w:sz w:val="28"/>
          <w:szCs w:val="28"/>
        </w:rPr>
        <w:t>Фонд оплаты труда в 2020 году ожидается с динамикой 95,</w:t>
      </w:r>
      <w:r w:rsidR="0058576D">
        <w:rPr>
          <w:bCs/>
          <w:sz w:val="28"/>
          <w:szCs w:val="28"/>
        </w:rPr>
        <w:t>5</w:t>
      </w:r>
      <w:r w:rsidRPr="00F059A1">
        <w:rPr>
          <w:bCs/>
          <w:sz w:val="28"/>
          <w:szCs w:val="28"/>
        </w:rPr>
        <w:t xml:space="preserve">% к уровню пошлого года. </w:t>
      </w:r>
    </w:p>
    <w:p w:rsidR="00C07392" w:rsidRPr="00F059A1" w:rsidRDefault="00C07392" w:rsidP="00C07392">
      <w:pPr>
        <w:ind w:firstLine="567"/>
        <w:jc w:val="both"/>
        <w:rPr>
          <w:sz w:val="28"/>
          <w:szCs w:val="28"/>
        </w:rPr>
      </w:pPr>
      <w:r w:rsidRPr="00F059A1">
        <w:rPr>
          <w:sz w:val="28"/>
          <w:szCs w:val="28"/>
        </w:rPr>
        <w:t xml:space="preserve">Строительному комплексу в текущем году была поставлена амбициозная задача.  Если в 2019 году в городе сдано 38,5 тысяч квадратных метров жилья, то в 2020 - планируется ввести 46,6 тысяч квадратных метров жилья. В дальнейшем, ввод жилья прогнозируется со снижением в 2021 году до </w:t>
      </w:r>
      <w:r w:rsidR="0058576D">
        <w:rPr>
          <w:sz w:val="28"/>
          <w:szCs w:val="28"/>
        </w:rPr>
        <w:t>23</w:t>
      </w:r>
      <w:r w:rsidRPr="00F059A1">
        <w:rPr>
          <w:sz w:val="28"/>
          <w:szCs w:val="28"/>
        </w:rPr>
        <w:t xml:space="preserve"> тысяч квадратных метров и увеличением до </w:t>
      </w:r>
      <w:r w:rsidR="0058576D">
        <w:rPr>
          <w:sz w:val="28"/>
          <w:szCs w:val="28"/>
        </w:rPr>
        <w:t>28,5</w:t>
      </w:r>
      <w:r w:rsidRPr="00F059A1">
        <w:rPr>
          <w:sz w:val="28"/>
          <w:szCs w:val="28"/>
        </w:rPr>
        <w:t xml:space="preserve"> тысяч квадратных метров в 2023 году. </w:t>
      </w:r>
    </w:p>
    <w:p w:rsidR="000D0482" w:rsidRDefault="000D0482" w:rsidP="004E7DC2">
      <w:pPr>
        <w:ind w:firstLine="567"/>
        <w:jc w:val="both"/>
        <w:rPr>
          <w:b/>
        </w:rPr>
      </w:pPr>
    </w:p>
    <w:p w:rsidR="00AD5A96" w:rsidRPr="00F059A1" w:rsidRDefault="00986D9C" w:rsidP="004E7DC2">
      <w:pPr>
        <w:ind w:firstLine="567"/>
        <w:jc w:val="both"/>
        <w:rPr>
          <w:b/>
          <w:sz w:val="28"/>
          <w:szCs w:val="28"/>
        </w:rPr>
      </w:pPr>
      <w:r w:rsidRPr="00F059A1">
        <w:rPr>
          <w:b/>
          <w:sz w:val="28"/>
          <w:szCs w:val="28"/>
        </w:rPr>
        <w:lastRenderedPageBreak/>
        <w:t>4</w:t>
      </w:r>
      <w:r w:rsidR="00FF79F2" w:rsidRPr="00F059A1">
        <w:rPr>
          <w:b/>
          <w:sz w:val="28"/>
          <w:szCs w:val="28"/>
        </w:rPr>
        <w:t xml:space="preserve">. </w:t>
      </w:r>
      <w:r w:rsidR="00B9082F" w:rsidRPr="00F059A1">
        <w:rPr>
          <w:b/>
          <w:sz w:val="28"/>
          <w:szCs w:val="28"/>
        </w:rPr>
        <w:t>Доходы  муниципального образования город Елабуга</w:t>
      </w:r>
    </w:p>
    <w:p w:rsidR="008D20D3" w:rsidRPr="00F059A1" w:rsidRDefault="008D20D3" w:rsidP="004E7DC2">
      <w:pPr>
        <w:pStyle w:val="a7"/>
        <w:ind w:firstLine="567"/>
        <w:rPr>
          <w:sz w:val="28"/>
          <w:szCs w:val="28"/>
        </w:rPr>
      </w:pPr>
      <w:r w:rsidRPr="00F059A1">
        <w:rPr>
          <w:b/>
          <w:sz w:val="28"/>
          <w:szCs w:val="28"/>
        </w:rPr>
        <w:t>Доходная часть</w:t>
      </w:r>
      <w:r w:rsidRPr="00F059A1">
        <w:rPr>
          <w:sz w:val="28"/>
          <w:szCs w:val="28"/>
        </w:rPr>
        <w:t xml:space="preserve"> бюджета города на </w:t>
      </w:r>
      <w:r w:rsidR="00F06856" w:rsidRPr="00F059A1">
        <w:rPr>
          <w:sz w:val="28"/>
          <w:szCs w:val="28"/>
        </w:rPr>
        <w:t>20</w:t>
      </w:r>
      <w:r w:rsidR="001572C8" w:rsidRPr="00F059A1">
        <w:rPr>
          <w:sz w:val="28"/>
          <w:szCs w:val="28"/>
        </w:rPr>
        <w:t>2</w:t>
      </w:r>
      <w:r w:rsidR="00E22292" w:rsidRPr="00F059A1">
        <w:rPr>
          <w:sz w:val="28"/>
          <w:szCs w:val="28"/>
        </w:rPr>
        <w:t>1</w:t>
      </w:r>
      <w:r w:rsidRPr="00F059A1">
        <w:rPr>
          <w:sz w:val="28"/>
          <w:szCs w:val="28"/>
        </w:rPr>
        <w:t>-</w:t>
      </w:r>
      <w:r w:rsidR="00F06856" w:rsidRPr="00F059A1">
        <w:rPr>
          <w:sz w:val="28"/>
          <w:szCs w:val="28"/>
        </w:rPr>
        <w:t>202</w:t>
      </w:r>
      <w:r w:rsidR="00E22292" w:rsidRPr="00F059A1">
        <w:rPr>
          <w:sz w:val="28"/>
          <w:szCs w:val="28"/>
        </w:rPr>
        <w:t>3</w:t>
      </w:r>
      <w:r w:rsidRPr="00F059A1">
        <w:rPr>
          <w:sz w:val="28"/>
          <w:szCs w:val="28"/>
        </w:rPr>
        <w:t xml:space="preserve"> годы включает три группы доходов: налоговые, неналоговые и безвозмездные поступления.</w:t>
      </w:r>
    </w:p>
    <w:p w:rsidR="003B4306" w:rsidRPr="00F059A1" w:rsidRDefault="003B4306" w:rsidP="004754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59A1">
        <w:rPr>
          <w:sz w:val="28"/>
          <w:szCs w:val="28"/>
        </w:rPr>
        <w:t>В бюджет города Елабуга, согласно действующе</w:t>
      </w:r>
      <w:r w:rsidR="00A53FF2" w:rsidRPr="00F059A1">
        <w:rPr>
          <w:sz w:val="28"/>
          <w:szCs w:val="28"/>
        </w:rPr>
        <w:t>му</w:t>
      </w:r>
      <w:r w:rsidRPr="00F059A1">
        <w:rPr>
          <w:sz w:val="28"/>
          <w:szCs w:val="28"/>
        </w:rPr>
        <w:t xml:space="preserve"> бюджет</w:t>
      </w:r>
      <w:r w:rsidR="00A53FF2" w:rsidRPr="00F059A1">
        <w:rPr>
          <w:sz w:val="28"/>
          <w:szCs w:val="28"/>
        </w:rPr>
        <w:t>у</w:t>
      </w:r>
      <w:r w:rsidRPr="00F059A1">
        <w:rPr>
          <w:sz w:val="28"/>
          <w:szCs w:val="28"/>
        </w:rPr>
        <w:t xml:space="preserve"> законодательств</w:t>
      </w:r>
      <w:r w:rsidR="00A53FF2" w:rsidRPr="00F059A1">
        <w:rPr>
          <w:sz w:val="28"/>
          <w:szCs w:val="28"/>
        </w:rPr>
        <w:t>у</w:t>
      </w:r>
      <w:r w:rsidRPr="00F059A1">
        <w:rPr>
          <w:sz w:val="28"/>
          <w:szCs w:val="28"/>
        </w:rPr>
        <w:t>, зачисляются следующие платежи:</w:t>
      </w:r>
    </w:p>
    <w:p w:rsidR="003B4306" w:rsidRPr="00F059A1" w:rsidRDefault="003B4306" w:rsidP="004E7D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59A1">
        <w:rPr>
          <w:sz w:val="28"/>
          <w:szCs w:val="28"/>
        </w:rPr>
        <w:t>- налог на доходы физических лиц по нормативу 10 %,</w:t>
      </w:r>
    </w:p>
    <w:p w:rsidR="003B4306" w:rsidRPr="00F059A1" w:rsidRDefault="003B4306" w:rsidP="004E7D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59A1">
        <w:rPr>
          <w:sz w:val="28"/>
          <w:szCs w:val="28"/>
        </w:rPr>
        <w:t>- налог на имущество физических лиц по нормативу 100%,</w:t>
      </w:r>
    </w:p>
    <w:p w:rsidR="003B4306" w:rsidRPr="00F059A1" w:rsidRDefault="003B4306" w:rsidP="004E7D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59A1">
        <w:rPr>
          <w:sz w:val="28"/>
          <w:szCs w:val="28"/>
        </w:rPr>
        <w:t>- земельный налог по нормативу 100%,</w:t>
      </w:r>
    </w:p>
    <w:p w:rsidR="003B4306" w:rsidRPr="00F059A1" w:rsidRDefault="003B4306" w:rsidP="004E7D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59A1">
        <w:rPr>
          <w:sz w:val="28"/>
          <w:szCs w:val="28"/>
        </w:rPr>
        <w:t>- налог на игорный бизнес по нормативу 50%,</w:t>
      </w:r>
    </w:p>
    <w:p w:rsidR="003B4306" w:rsidRPr="00F059A1" w:rsidRDefault="003B4306" w:rsidP="004E7D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59A1">
        <w:rPr>
          <w:sz w:val="28"/>
          <w:szCs w:val="28"/>
        </w:rPr>
        <w:t>- аренда земель по нормативу 50%,</w:t>
      </w:r>
    </w:p>
    <w:p w:rsidR="003B4306" w:rsidRPr="00F059A1" w:rsidRDefault="003B4306" w:rsidP="004E7D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59A1">
        <w:rPr>
          <w:sz w:val="28"/>
          <w:szCs w:val="28"/>
        </w:rPr>
        <w:t>- доходы от продажи имущества по нормативу 100 %,</w:t>
      </w:r>
    </w:p>
    <w:p w:rsidR="003B4306" w:rsidRPr="00F059A1" w:rsidRDefault="003B4306" w:rsidP="004E7D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59A1">
        <w:rPr>
          <w:sz w:val="28"/>
          <w:szCs w:val="28"/>
        </w:rPr>
        <w:t>- доходы от продажи земельных участков – по нормативу 50%,</w:t>
      </w:r>
    </w:p>
    <w:p w:rsidR="003B4306" w:rsidRPr="00F059A1" w:rsidRDefault="003B4306" w:rsidP="004E7D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59A1">
        <w:rPr>
          <w:sz w:val="28"/>
          <w:szCs w:val="28"/>
        </w:rPr>
        <w:t>- штрафы -100%.</w:t>
      </w:r>
    </w:p>
    <w:tbl>
      <w:tblPr>
        <w:tblW w:w="21240" w:type="dxa"/>
        <w:tblInd w:w="-1168" w:type="dxa"/>
        <w:tblLook w:val="04A0"/>
      </w:tblPr>
      <w:tblGrid>
        <w:gridCol w:w="21240"/>
      </w:tblGrid>
      <w:tr w:rsidR="008F7431" w:rsidRPr="00F059A1" w:rsidTr="008F7431">
        <w:trPr>
          <w:trHeight w:val="315"/>
        </w:trPr>
        <w:tc>
          <w:tcPr>
            <w:tcW w:w="2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31" w:rsidRPr="00F059A1" w:rsidRDefault="008F7431" w:rsidP="008F7431">
            <w:pPr>
              <w:ind w:left="-250" w:right="850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59A1">
              <w:rPr>
                <w:b/>
                <w:bCs/>
                <w:color w:val="000000"/>
                <w:sz w:val="28"/>
                <w:szCs w:val="28"/>
              </w:rPr>
              <w:t>Источники доходов бюджета города Елабуга</w:t>
            </w:r>
          </w:p>
        </w:tc>
      </w:tr>
      <w:tr w:rsidR="008F7431" w:rsidRPr="00F059A1" w:rsidTr="008F7431">
        <w:trPr>
          <w:trHeight w:val="315"/>
        </w:trPr>
        <w:tc>
          <w:tcPr>
            <w:tcW w:w="2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31" w:rsidRPr="00F059A1" w:rsidRDefault="008F7431" w:rsidP="008F7431">
            <w:pPr>
              <w:ind w:left="-250" w:right="850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59A1">
              <w:rPr>
                <w:b/>
                <w:bCs/>
                <w:color w:val="000000"/>
                <w:sz w:val="28"/>
                <w:szCs w:val="28"/>
              </w:rPr>
              <w:t>Елабужского муниципального района Республики Татарстан</w:t>
            </w:r>
          </w:p>
        </w:tc>
      </w:tr>
      <w:tr w:rsidR="008F7431" w:rsidRPr="00F059A1" w:rsidTr="008F7431">
        <w:trPr>
          <w:trHeight w:val="315"/>
        </w:trPr>
        <w:tc>
          <w:tcPr>
            <w:tcW w:w="2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31" w:rsidRPr="00F059A1" w:rsidRDefault="008F7431" w:rsidP="008F7431">
            <w:pPr>
              <w:ind w:left="-250" w:right="850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59A1">
              <w:rPr>
                <w:b/>
                <w:bCs/>
                <w:color w:val="000000"/>
                <w:sz w:val="28"/>
                <w:szCs w:val="28"/>
              </w:rPr>
              <w:t>на 2021 год и на плановый период 2022 и 2023 годов</w:t>
            </w:r>
          </w:p>
        </w:tc>
      </w:tr>
    </w:tbl>
    <w:p w:rsidR="006E0EBE" w:rsidRPr="00F059A1" w:rsidRDefault="006E0EBE" w:rsidP="008F7431">
      <w:pPr>
        <w:autoSpaceDE w:val="0"/>
        <w:autoSpaceDN w:val="0"/>
        <w:adjustRightInd w:val="0"/>
        <w:ind w:right="8503"/>
        <w:jc w:val="center"/>
        <w:rPr>
          <w:color w:val="548DD4" w:themeColor="text2" w:themeTint="99"/>
          <w:sz w:val="28"/>
          <w:szCs w:val="28"/>
        </w:rPr>
      </w:pPr>
    </w:p>
    <w:tbl>
      <w:tblPr>
        <w:tblW w:w="9514" w:type="dxa"/>
        <w:tblInd w:w="93" w:type="dxa"/>
        <w:tblLayout w:type="fixed"/>
        <w:tblLook w:val="04A0"/>
      </w:tblPr>
      <w:tblGrid>
        <w:gridCol w:w="2850"/>
        <w:gridCol w:w="1134"/>
        <w:gridCol w:w="1134"/>
        <w:gridCol w:w="1068"/>
        <w:gridCol w:w="1068"/>
        <w:gridCol w:w="1125"/>
        <w:gridCol w:w="1135"/>
      </w:tblGrid>
      <w:tr w:rsidR="00E22292" w:rsidRPr="00E22292" w:rsidTr="00E22292">
        <w:trPr>
          <w:trHeight w:val="3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22292" w:rsidRPr="00F059A1" w:rsidRDefault="00E22292" w:rsidP="00E22292">
            <w:pPr>
              <w:jc w:val="center"/>
              <w:rPr>
                <w:color w:val="000000"/>
              </w:rPr>
            </w:pPr>
            <w:r w:rsidRPr="00F059A1">
              <w:rPr>
                <w:color w:val="000000"/>
              </w:rPr>
              <w:t>Наименование группы источников  доходов бюджета / наименование источника дохода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22292" w:rsidRPr="00F059A1" w:rsidRDefault="00E22292" w:rsidP="00E22292">
            <w:pPr>
              <w:jc w:val="center"/>
              <w:rPr>
                <w:color w:val="000000"/>
              </w:rPr>
            </w:pPr>
            <w:r w:rsidRPr="00F059A1">
              <w:rPr>
                <w:color w:val="000000"/>
              </w:rPr>
              <w:t xml:space="preserve">Прогноз в соответствии с законом о бюджете на текущий финансовый год, тыс.рублей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22292" w:rsidRPr="00F059A1" w:rsidRDefault="00E22292" w:rsidP="00E22292">
            <w:pPr>
              <w:jc w:val="center"/>
              <w:rPr>
                <w:color w:val="000000"/>
              </w:rPr>
            </w:pPr>
            <w:r w:rsidRPr="00F059A1">
              <w:rPr>
                <w:color w:val="000000"/>
              </w:rPr>
              <w:t>Кассовое поступление в текущем финансовом году, тыс.рублей                                         (по состоянию на 01.10.2020)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22292" w:rsidRPr="00F059A1" w:rsidRDefault="00E22292" w:rsidP="00E22292">
            <w:pPr>
              <w:jc w:val="center"/>
              <w:rPr>
                <w:color w:val="000000"/>
              </w:rPr>
            </w:pPr>
            <w:r w:rsidRPr="00F059A1">
              <w:rPr>
                <w:color w:val="000000"/>
              </w:rPr>
              <w:t>Оценка исполнения бюджета в 2020 году (текущий финансовый год), тыс.рублей</w:t>
            </w:r>
          </w:p>
        </w:tc>
        <w:tc>
          <w:tcPr>
            <w:tcW w:w="33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22292" w:rsidRPr="00F059A1" w:rsidRDefault="00E22292" w:rsidP="00E22292">
            <w:pPr>
              <w:jc w:val="center"/>
              <w:rPr>
                <w:color w:val="000000"/>
              </w:rPr>
            </w:pPr>
            <w:r w:rsidRPr="00F059A1">
              <w:rPr>
                <w:color w:val="000000"/>
              </w:rPr>
              <w:t xml:space="preserve">Прогноз доходов бюджета, тыс. рублей </w:t>
            </w:r>
          </w:p>
        </w:tc>
      </w:tr>
      <w:tr w:rsidR="00E22292" w:rsidRPr="00E22292" w:rsidTr="00E22292">
        <w:trPr>
          <w:trHeight w:val="33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22292" w:rsidRPr="00F059A1" w:rsidRDefault="00E22292" w:rsidP="00E2229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22292" w:rsidRPr="00F059A1" w:rsidRDefault="00E22292" w:rsidP="00E2229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22292" w:rsidRPr="00F059A1" w:rsidRDefault="00E22292" w:rsidP="00E22292">
            <w:pPr>
              <w:rPr>
                <w:color w:val="00000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22292" w:rsidRPr="00F059A1" w:rsidRDefault="00E22292" w:rsidP="00E22292">
            <w:pPr>
              <w:rPr>
                <w:color w:val="000000"/>
              </w:rPr>
            </w:pPr>
          </w:p>
        </w:tc>
        <w:tc>
          <w:tcPr>
            <w:tcW w:w="33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22292" w:rsidRPr="00F059A1" w:rsidRDefault="00E22292" w:rsidP="00E22292">
            <w:pPr>
              <w:rPr>
                <w:color w:val="000000"/>
              </w:rPr>
            </w:pPr>
          </w:p>
        </w:tc>
      </w:tr>
      <w:tr w:rsidR="00E22292" w:rsidRPr="00E22292" w:rsidTr="00E22292">
        <w:trPr>
          <w:trHeight w:val="103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22292" w:rsidRPr="00F059A1" w:rsidRDefault="00E22292" w:rsidP="00E2229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22292" w:rsidRPr="00F059A1" w:rsidRDefault="00E22292" w:rsidP="00E2229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22292" w:rsidRPr="00F059A1" w:rsidRDefault="00E22292" w:rsidP="00E22292">
            <w:pPr>
              <w:rPr>
                <w:color w:val="00000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22292" w:rsidRPr="00F059A1" w:rsidRDefault="00E22292" w:rsidP="00E22292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22292" w:rsidRPr="00F059A1" w:rsidRDefault="00E22292" w:rsidP="00E22292">
            <w:pPr>
              <w:jc w:val="center"/>
              <w:rPr>
                <w:color w:val="000000"/>
              </w:rPr>
            </w:pPr>
            <w:r w:rsidRPr="00F059A1">
              <w:rPr>
                <w:color w:val="000000"/>
              </w:rPr>
              <w:t>на 2021 г. (очередной финансовый год)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22292" w:rsidRPr="00F059A1" w:rsidRDefault="00E22292" w:rsidP="00E22292">
            <w:pPr>
              <w:jc w:val="center"/>
              <w:rPr>
                <w:color w:val="000000"/>
              </w:rPr>
            </w:pPr>
            <w:r w:rsidRPr="00F059A1">
              <w:rPr>
                <w:color w:val="000000"/>
              </w:rPr>
              <w:t>на 2022 г. (первый год планового периода)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22292" w:rsidRPr="00F059A1" w:rsidRDefault="00E22292" w:rsidP="00E22292">
            <w:pPr>
              <w:jc w:val="center"/>
              <w:rPr>
                <w:color w:val="000000"/>
              </w:rPr>
            </w:pPr>
            <w:r w:rsidRPr="00F059A1">
              <w:rPr>
                <w:color w:val="000000"/>
              </w:rPr>
              <w:t>на 2023 г. (второй год планового периода)</w:t>
            </w:r>
          </w:p>
        </w:tc>
      </w:tr>
      <w:tr w:rsidR="00E22292" w:rsidRPr="00E22292" w:rsidTr="00E2229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292" w:rsidRPr="00E22292" w:rsidRDefault="00E22292" w:rsidP="00E22292">
            <w:pPr>
              <w:jc w:val="center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292" w:rsidRPr="00E22292" w:rsidRDefault="00E22292" w:rsidP="00E22292">
            <w:pPr>
              <w:jc w:val="center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292" w:rsidRPr="00E22292" w:rsidRDefault="00E22292" w:rsidP="00E22292">
            <w:pPr>
              <w:jc w:val="center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292" w:rsidRPr="00E22292" w:rsidRDefault="00E22292" w:rsidP="00E22292">
            <w:pPr>
              <w:jc w:val="center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292" w:rsidRPr="00E22292" w:rsidRDefault="00E22292" w:rsidP="00E22292">
            <w:pPr>
              <w:jc w:val="center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292" w:rsidRPr="00E22292" w:rsidRDefault="00E22292" w:rsidP="00E22292">
            <w:pPr>
              <w:jc w:val="center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292" w:rsidRPr="00E22292" w:rsidRDefault="00E22292" w:rsidP="00E22292">
            <w:pPr>
              <w:jc w:val="center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10</w:t>
            </w:r>
          </w:p>
        </w:tc>
      </w:tr>
      <w:tr w:rsidR="00E22292" w:rsidRPr="00E22292" w:rsidTr="00E2229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292" w:rsidRPr="00E22292" w:rsidRDefault="00E22292" w:rsidP="00E2229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22292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292">
              <w:rPr>
                <w:b/>
                <w:bCs/>
                <w:color w:val="000000"/>
                <w:sz w:val="18"/>
                <w:szCs w:val="18"/>
              </w:rPr>
              <w:t>318 573,80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292">
              <w:rPr>
                <w:b/>
                <w:bCs/>
                <w:color w:val="000000"/>
                <w:sz w:val="18"/>
                <w:szCs w:val="18"/>
              </w:rPr>
              <w:t>191 180,70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292">
              <w:rPr>
                <w:b/>
                <w:bCs/>
                <w:color w:val="000000"/>
                <w:sz w:val="18"/>
                <w:szCs w:val="18"/>
              </w:rPr>
              <w:t>273 064,50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292">
              <w:rPr>
                <w:b/>
                <w:bCs/>
                <w:color w:val="000000"/>
                <w:sz w:val="18"/>
                <w:szCs w:val="18"/>
              </w:rPr>
              <w:t>331 371,00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292">
              <w:rPr>
                <w:b/>
                <w:bCs/>
                <w:color w:val="000000"/>
                <w:sz w:val="18"/>
                <w:szCs w:val="18"/>
              </w:rPr>
              <w:t>349 783,30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292">
              <w:rPr>
                <w:b/>
                <w:bCs/>
                <w:color w:val="000000"/>
                <w:sz w:val="18"/>
                <w:szCs w:val="18"/>
              </w:rPr>
              <w:t>368 963,40</w:t>
            </w:r>
          </w:p>
        </w:tc>
      </w:tr>
      <w:tr w:rsidR="00E22292" w:rsidRPr="00E22292" w:rsidTr="00E2229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292" w:rsidRPr="00E22292" w:rsidRDefault="00E22292" w:rsidP="00E2229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22292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292">
              <w:rPr>
                <w:b/>
                <w:bCs/>
                <w:color w:val="000000"/>
                <w:sz w:val="18"/>
                <w:szCs w:val="18"/>
              </w:rPr>
              <w:t>192 006,30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292">
              <w:rPr>
                <w:b/>
                <w:bCs/>
                <w:color w:val="000000"/>
                <w:sz w:val="18"/>
                <w:szCs w:val="18"/>
              </w:rPr>
              <w:t>132 527,90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292">
              <w:rPr>
                <w:b/>
                <w:bCs/>
                <w:color w:val="000000"/>
                <w:sz w:val="18"/>
                <w:szCs w:val="18"/>
              </w:rPr>
              <w:t>172 173,00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292">
              <w:rPr>
                <w:b/>
                <w:bCs/>
                <w:color w:val="000000"/>
                <w:sz w:val="18"/>
                <w:szCs w:val="18"/>
              </w:rPr>
              <w:t>193 461,00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292">
              <w:rPr>
                <w:b/>
                <w:bCs/>
                <w:color w:val="000000"/>
                <w:sz w:val="18"/>
                <w:szCs w:val="18"/>
              </w:rPr>
              <w:t>210 131,80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292">
              <w:rPr>
                <w:b/>
                <w:bCs/>
                <w:color w:val="000000"/>
                <w:sz w:val="18"/>
                <w:szCs w:val="18"/>
              </w:rPr>
              <w:t>225 670,90</w:t>
            </w:r>
          </w:p>
        </w:tc>
      </w:tr>
      <w:tr w:rsidR="00E22292" w:rsidRPr="00E22292" w:rsidTr="00E22292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292" w:rsidRPr="00E22292" w:rsidRDefault="00E22292" w:rsidP="00E22292">
            <w:pPr>
              <w:jc w:val="both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192 006,30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132 527,90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172 173,00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193 461,00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210 131,80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225 670,90</w:t>
            </w:r>
          </w:p>
        </w:tc>
      </w:tr>
      <w:tr w:rsidR="00E22292" w:rsidRPr="00E22292" w:rsidTr="00E2229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292" w:rsidRPr="00E22292" w:rsidRDefault="00E22292" w:rsidP="00E2229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22292"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292">
              <w:rPr>
                <w:b/>
                <w:bCs/>
                <w:color w:val="000000"/>
                <w:sz w:val="18"/>
                <w:szCs w:val="18"/>
              </w:rPr>
              <w:t>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292">
              <w:rPr>
                <w:b/>
                <w:bCs/>
                <w:color w:val="000000"/>
                <w:sz w:val="18"/>
                <w:szCs w:val="18"/>
              </w:rPr>
              <w:t>1 273,4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292">
              <w:rPr>
                <w:b/>
                <w:bCs/>
                <w:color w:val="000000"/>
                <w:sz w:val="18"/>
                <w:szCs w:val="18"/>
              </w:rPr>
              <w:t>1 273,4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292">
              <w:rPr>
                <w:b/>
                <w:bCs/>
                <w:color w:val="000000"/>
                <w:sz w:val="18"/>
                <w:szCs w:val="18"/>
              </w:rPr>
              <w:t>192,0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292">
              <w:rPr>
                <w:b/>
                <w:bCs/>
                <w:color w:val="000000"/>
                <w:sz w:val="18"/>
                <w:szCs w:val="18"/>
              </w:rPr>
              <w:t>211,5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292">
              <w:rPr>
                <w:b/>
                <w:bCs/>
                <w:color w:val="000000"/>
                <w:sz w:val="18"/>
                <w:szCs w:val="18"/>
              </w:rPr>
              <w:t>211,5</w:t>
            </w:r>
          </w:p>
        </w:tc>
      </w:tr>
      <w:tr w:rsidR="00E22292" w:rsidRPr="00E22292" w:rsidTr="00E22292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292" w:rsidRPr="00E22292" w:rsidRDefault="00E22292" w:rsidP="00E22292">
            <w:pPr>
              <w:jc w:val="both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1 273,4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1 273,4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192,0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211,5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211,5</w:t>
            </w:r>
          </w:p>
        </w:tc>
      </w:tr>
      <w:tr w:rsidR="00E22292" w:rsidRPr="00E22292" w:rsidTr="00E2229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292" w:rsidRPr="00E22292" w:rsidRDefault="00E22292" w:rsidP="00E2229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22292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292">
              <w:rPr>
                <w:b/>
                <w:bCs/>
                <w:color w:val="000000"/>
                <w:sz w:val="18"/>
                <w:szCs w:val="18"/>
              </w:rPr>
              <w:t>111 812,5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292">
              <w:rPr>
                <w:b/>
                <w:bCs/>
                <w:color w:val="000000"/>
                <w:sz w:val="18"/>
                <w:szCs w:val="18"/>
              </w:rPr>
              <w:t>45 742,5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292">
              <w:rPr>
                <w:b/>
                <w:bCs/>
                <w:color w:val="000000"/>
                <w:sz w:val="18"/>
                <w:szCs w:val="18"/>
              </w:rPr>
              <w:t>84 799,0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292">
              <w:rPr>
                <w:b/>
                <w:bCs/>
                <w:color w:val="000000"/>
                <w:sz w:val="18"/>
                <w:szCs w:val="18"/>
              </w:rPr>
              <w:t>120 593,0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292">
              <w:rPr>
                <w:b/>
                <w:bCs/>
                <w:color w:val="000000"/>
                <w:sz w:val="18"/>
                <w:szCs w:val="18"/>
              </w:rPr>
              <w:t>122 315,0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292">
              <w:rPr>
                <w:b/>
                <w:bCs/>
                <w:color w:val="000000"/>
                <w:sz w:val="18"/>
                <w:szCs w:val="18"/>
              </w:rPr>
              <w:t>124 200,0</w:t>
            </w:r>
          </w:p>
        </w:tc>
      </w:tr>
      <w:tr w:rsidR="00E22292" w:rsidRPr="00E22292" w:rsidTr="00E22292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292" w:rsidRPr="00E22292" w:rsidRDefault="00E22292" w:rsidP="00E22292">
            <w:pPr>
              <w:jc w:val="both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31 413,0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4 244,4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23 569,0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34 772,0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36 494,0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38 379,0</w:t>
            </w:r>
          </w:p>
        </w:tc>
      </w:tr>
      <w:tr w:rsidR="00E22292" w:rsidRPr="00E22292" w:rsidTr="00E22292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292" w:rsidRPr="00E22292" w:rsidRDefault="00E22292" w:rsidP="00E22292">
            <w:pPr>
              <w:jc w:val="both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Налог на игорный бизнес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323,0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336,0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336,0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336,0</w:t>
            </w:r>
          </w:p>
        </w:tc>
      </w:tr>
      <w:tr w:rsidR="00E22292" w:rsidRPr="00E22292" w:rsidTr="00E22292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292" w:rsidRPr="00E22292" w:rsidRDefault="00E22292" w:rsidP="00E22292">
            <w:pPr>
              <w:jc w:val="both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lastRenderedPageBreak/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80 076,5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41 288,1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60 907,0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85 485,0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85 485,0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85 485,0</w:t>
            </w:r>
          </w:p>
        </w:tc>
      </w:tr>
      <w:tr w:rsidR="00E22292" w:rsidRPr="00E22292" w:rsidTr="00E22292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292" w:rsidRPr="00E22292" w:rsidRDefault="00E22292" w:rsidP="00E2229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22292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292">
              <w:rPr>
                <w:b/>
                <w:bCs/>
                <w:color w:val="000000"/>
                <w:sz w:val="18"/>
                <w:szCs w:val="18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292">
              <w:rPr>
                <w:b/>
                <w:bCs/>
                <w:color w:val="000000"/>
                <w:sz w:val="18"/>
                <w:szCs w:val="18"/>
              </w:rPr>
              <w:t>7 475,2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292">
              <w:rPr>
                <w:b/>
                <w:bCs/>
                <w:color w:val="000000"/>
                <w:sz w:val="18"/>
                <w:szCs w:val="18"/>
              </w:rPr>
              <w:t>9 700,0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292">
              <w:rPr>
                <w:b/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292">
              <w:rPr>
                <w:b/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292">
              <w:rPr>
                <w:b/>
                <w:bCs/>
                <w:color w:val="000000"/>
                <w:sz w:val="18"/>
                <w:szCs w:val="18"/>
              </w:rPr>
              <w:t>11 656,0</w:t>
            </w:r>
          </w:p>
        </w:tc>
      </w:tr>
      <w:tr w:rsidR="00E22292" w:rsidRPr="00E22292" w:rsidTr="00E22292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292" w:rsidRPr="00E22292" w:rsidRDefault="00E22292" w:rsidP="00E22292">
            <w:pPr>
              <w:jc w:val="both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7 475,2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9 700,0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11 656,0</w:t>
            </w:r>
          </w:p>
        </w:tc>
      </w:tr>
      <w:tr w:rsidR="00E22292" w:rsidRPr="00E22292" w:rsidTr="00E22292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292" w:rsidRPr="00E22292" w:rsidRDefault="00E22292" w:rsidP="00E2229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22292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292">
              <w:rPr>
                <w:b/>
                <w:bCs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292">
              <w:rPr>
                <w:b/>
                <w:bCs/>
                <w:color w:val="000000"/>
                <w:sz w:val="18"/>
                <w:szCs w:val="18"/>
              </w:rPr>
              <w:t>3 467,9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292">
              <w:rPr>
                <w:b/>
                <w:bCs/>
                <w:color w:val="000000"/>
                <w:sz w:val="18"/>
                <w:szCs w:val="18"/>
              </w:rPr>
              <w:t>4 300,0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292">
              <w:rPr>
                <w:b/>
                <w:bCs/>
                <w:color w:val="000000"/>
                <w:sz w:val="18"/>
                <w:szCs w:val="18"/>
              </w:rPr>
              <w:t>6 525,0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292">
              <w:rPr>
                <w:b/>
                <w:bCs/>
                <w:color w:val="000000"/>
                <w:sz w:val="18"/>
                <w:szCs w:val="18"/>
              </w:rPr>
              <w:t>6 525,0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292">
              <w:rPr>
                <w:b/>
                <w:bCs/>
                <w:color w:val="000000"/>
                <w:sz w:val="18"/>
                <w:szCs w:val="18"/>
              </w:rPr>
              <w:t>6 525,0</w:t>
            </w:r>
          </w:p>
        </w:tc>
      </w:tr>
      <w:tr w:rsidR="00E22292" w:rsidRPr="00E22292" w:rsidTr="00E22292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292" w:rsidRPr="00E22292" w:rsidRDefault="00E22292" w:rsidP="00E22292">
            <w:pPr>
              <w:jc w:val="both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3 467,9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4 300,0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6 525,0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6 525,0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6 525,0</w:t>
            </w:r>
          </w:p>
        </w:tc>
      </w:tr>
      <w:tr w:rsidR="00E22292" w:rsidRPr="00E22292" w:rsidTr="00E2229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292" w:rsidRPr="00E22292" w:rsidRDefault="00E22292" w:rsidP="00E2229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22292">
              <w:rPr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292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292">
              <w:rPr>
                <w:b/>
                <w:bCs/>
                <w:color w:val="000000"/>
                <w:sz w:val="18"/>
                <w:szCs w:val="18"/>
              </w:rPr>
              <w:t>674,7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292">
              <w:rPr>
                <w:b/>
                <w:bCs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292">
              <w:rPr>
                <w:b/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292">
              <w:rPr>
                <w:b/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292">
              <w:rPr>
                <w:b/>
                <w:bCs/>
                <w:color w:val="000000"/>
                <w:sz w:val="18"/>
                <w:szCs w:val="18"/>
              </w:rPr>
              <w:t>700,0</w:t>
            </w:r>
          </w:p>
        </w:tc>
      </w:tr>
      <w:tr w:rsidR="00E22292" w:rsidRPr="00E22292" w:rsidTr="00E22292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292" w:rsidRPr="00E22292" w:rsidRDefault="00E22292" w:rsidP="00E22292">
            <w:pPr>
              <w:jc w:val="both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674,7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700,0</w:t>
            </w:r>
          </w:p>
        </w:tc>
      </w:tr>
      <w:tr w:rsidR="00E22292" w:rsidRPr="00E22292" w:rsidTr="00E2229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292" w:rsidRPr="00E22292" w:rsidRDefault="00E22292" w:rsidP="00E2229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22292">
              <w:rPr>
                <w:b/>
                <w:bCs/>
                <w:color w:val="000000"/>
                <w:sz w:val="18"/>
                <w:szCs w:val="18"/>
              </w:rPr>
              <w:t>Прочие доходы от компенсации затрат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29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292">
              <w:rPr>
                <w:b/>
                <w:bCs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292">
              <w:rPr>
                <w:b/>
                <w:bCs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29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29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29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22292" w:rsidRPr="00E22292" w:rsidTr="00E22292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292" w:rsidRPr="00E22292" w:rsidRDefault="00E22292" w:rsidP="00E22292">
            <w:pPr>
              <w:jc w:val="both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color w:val="000000"/>
                <w:sz w:val="18"/>
                <w:szCs w:val="18"/>
              </w:rPr>
            </w:pPr>
            <w:r w:rsidRPr="00E2229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22292" w:rsidRPr="00E22292" w:rsidTr="00E22292">
        <w:trPr>
          <w:trHeight w:val="50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both"/>
              <w:rPr>
                <w:b/>
                <w:bCs/>
                <w:sz w:val="18"/>
                <w:szCs w:val="18"/>
              </w:rPr>
            </w:pPr>
            <w:r w:rsidRPr="00E22292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b/>
                <w:bCs/>
                <w:sz w:val="18"/>
                <w:szCs w:val="18"/>
              </w:rPr>
            </w:pPr>
            <w:r w:rsidRPr="00E22292">
              <w:rPr>
                <w:b/>
                <w:bCs/>
                <w:sz w:val="18"/>
                <w:szCs w:val="18"/>
              </w:rPr>
              <w:t>35 051,5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b/>
                <w:bCs/>
                <w:sz w:val="18"/>
                <w:szCs w:val="18"/>
              </w:rPr>
            </w:pPr>
            <w:r w:rsidRPr="00E22292">
              <w:rPr>
                <w:b/>
                <w:bCs/>
                <w:sz w:val="18"/>
                <w:szCs w:val="18"/>
              </w:rPr>
              <w:t>19 401,0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b/>
                <w:bCs/>
                <w:sz w:val="18"/>
                <w:szCs w:val="18"/>
              </w:rPr>
            </w:pPr>
            <w:r w:rsidRPr="00E22292">
              <w:rPr>
                <w:b/>
                <w:bCs/>
                <w:sz w:val="18"/>
                <w:szCs w:val="18"/>
              </w:rPr>
              <w:t>35 051,5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b/>
                <w:bCs/>
                <w:sz w:val="18"/>
                <w:szCs w:val="18"/>
              </w:rPr>
            </w:pPr>
            <w:r w:rsidRPr="00E22292">
              <w:rPr>
                <w:b/>
                <w:bCs/>
                <w:sz w:val="18"/>
                <w:szCs w:val="18"/>
              </w:rPr>
              <w:t>24 867,4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b/>
                <w:bCs/>
                <w:sz w:val="18"/>
                <w:szCs w:val="18"/>
              </w:rPr>
            </w:pPr>
            <w:r w:rsidRPr="00E22292">
              <w:rPr>
                <w:b/>
                <w:bCs/>
                <w:sz w:val="18"/>
                <w:szCs w:val="18"/>
              </w:rPr>
              <w:t>13 076,6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b/>
                <w:bCs/>
                <w:sz w:val="18"/>
                <w:szCs w:val="18"/>
              </w:rPr>
            </w:pPr>
            <w:r w:rsidRPr="00E22292">
              <w:rPr>
                <w:b/>
                <w:bCs/>
                <w:sz w:val="18"/>
                <w:szCs w:val="18"/>
              </w:rPr>
              <w:t>4 186,1</w:t>
            </w:r>
          </w:p>
        </w:tc>
      </w:tr>
      <w:tr w:rsidR="00E22292" w:rsidRPr="00E22292" w:rsidTr="00E22292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both"/>
              <w:rPr>
                <w:sz w:val="18"/>
                <w:szCs w:val="18"/>
              </w:rPr>
            </w:pPr>
            <w:r w:rsidRPr="00E22292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sz w:val="18"/>
                <w:szCs w:val="18"/>
              </w:rPr>
            </w:pPr>
            <w:r w:rsidRPr="00E22292">
              <w:rPr>
                <w:sz w:val="18"/>
                <w:szCs w:val="18"/>
              </w:rPr>
              <w:t>35 051,5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sz w:val="18"/>
                <w:szCs w:val="18"/>
              </w:rPr>
            </w:pPr>
            <w:r w:rsidRPr="00E22292">
              <w:rPr>
                <w:sz w:val="18"/>
                <w:szCs w:val="18"/>
              </w:rPr>
              <w:t>19 401,0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sz w:val="18"/>
                <w:szCs w:val="18"/>
              </w:rPr>
            </w:pPr>
            <w:r w:rsidRPr="00E22292">
              <w:rPr>
                <w:sz w:val="18"/>
                <w:szCs w:val="18"/>
              </w:rPr>
              <w:t>35 051,5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sz w:val="18"/>
                <w:szCs w:val="18"/>
              </w:rPr>
            </w:pPr>
            <w:r w:rsidRPr="00E22292">
              <w:rPr>
                <w:sz w:val="18"/>
                <w:szCs w:val="18"/>
              </w:rPr>
              <w:t>24 867,4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sz w:val="18"/>
                <w:szCs w:val="18"/>
              </w:rPr>
            </w:pPr>
            <w:r w:rsidRPr="00E22292">
              <w:rPr>
                <w:sz w:val="18"/>
                <w:szCs w:val="18"/>
              </w:rPr>
              <w:t>13 076,6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sz w:val="18"/>
                <w:szCs w:val="18"/>
              </w:rPr>
            </w:pPr>
            <w:r w:rsidRPr="00E22292">
              <w:rPr>
                <w:sz w:val="18"/>
                <w:szCs w:val="18"/>
              </w:rPr>
              <w:t>4 186,1</w:t>
            </w:r>
          </w:p>
        </w:tc>
      </w:tr>
      <w:tr w:rsidR="00E22292" w:rsidRPr="00E22292" w:rsidTr="00E22292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both"/>
              <w:rPr>
                <w:sz w:val="18"/>
                <w:szCs w:val="18"/>
              </w:rPr>
            </w:pPr>
            <w:r w:rsidRPr="00E22292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sz w:val="18"/>
                <w:szCs w:val="18"/>
              </w:rPr>
            </w:pPr>
            <w:r w:rsidRPr="00E22292">
              <w:rPr>
                <w:sz w:val="18"/>
                <w:szCs w:val="18"/>
              </w:rPr>
              <w:t>21 560,2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sz w:val="18"/>
                <w:szCs w:val="18"/>
              </w:rPr>
            </w:pPr>
            <w:r w:rsidRPr="00E22292">
              <w:rPr>
                <w:sz w:val="18"/>
                <w:szCs w:val="18"/>
              </w:rPr>
              <w:t>16 773,3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sz w:val="18"/>
                <w:szCs w:val="18"/>
              </w:rPr>
            </w:pPr>
            <w:r w:rsidRPr="00E22292">
              <w:rPr>
                <w:sz w:val="18"/>
                <w:szCs w:val="18"/>
              </w:rPr>
              <w:t>21 560,2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sz w:val="18"/>
                <w:szCs w:val="18"/>
              </w:rPr>
            </w:pPr>
            <w:r w:rsidRPr="00E22292">
              <w:rPr>
                <w:sz w:val="18"/>
                <w:szCs w:val="18"/>
              </w:rPr>
              <w:t>24 867,4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sz w:val="18"/>
                <w:szCs w:val="18"/>
              </w:rPr>
            </w:pPr>
            <w:r w:rsidRPr="00E22292">
              <w:rPr>
                <w:sz w:val="18"/>
                <w:szCs w:val="18"/>
              </w:rPr>
              <w:t>13 076,6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sz w:val="18"/>
                <w:szCs w:val="18"/>
              </w:rPr>
            </w:pPr>
            <w:r w:rsidRPr="00E22292">
              <w:rPr>
                <w:sz w:val="18"/>
                <w:szCs w:val="18"/>
              </w:rPr>
              <w:t>4 186,1</w:t>
            </w:r>
          </w:p>
        </w:tc>
      </w:tr>
      <w:tr w:rsidR="00E22292" w:rsidRPr="00E22292" w:rsidTr="00E22292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both"/>
              <w:rPr>
                <w:sz w:val="18"/>
                <w:szCs w:val="18"/>
              </w:rPr>
            </w:pPr>
            <w:r w:rsidRPr="00E2229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sz w:val="18"/>
                <w:szCs w:val="18"/>
              </w:rPr>
            </w:pPr>
            <w:r w:rsidRPr="00E22292">
              <w:rPr>
                <w:sz w:val="18"/>
                <w:szCs w:val="18"/>
              </w:rPr>
              <w:t>13 491,3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sz w:val="18"/>
                <w:szCs w:val="18"/>
              </w:rPr>
            </w:pPr>
            <w:r w:rsidRPr="00E22292">
              <w:rPr>
                <w:sz w:val="18"/>
                <w:szCs w:val="18"/>
              </w:rPr>
              <w:t>2 627,8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sz w:val="18"/>
                <w:szCs w:val="18"/>
              </w:rPr>
            </w:pPr>
            <w:r w:rsidRPr="00E22292">
              <w:rPr>
                <w:sz w:val="18"/>
                <w:szCs w:val="18"/>
              </w:rPr>
              <w:t>13 491,3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sz w:val="18"/>
                <w:szCs w:val="18"/>
              </w:rPr>
            </w:pPr>
            <w:r w:rsidRPr="00E22292">
              <w:rPr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sz w:val="18"/>
                <w:szCs w:val="18"/>
              </w:rPr>
            </w:pPr>
            <w:r w:rsidRPr="00E22292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92" w:rsidRPr="00E22292" w:rsidRDefault="00E22292" w:rsidP="00E22292">
            <w:pPr>
              <w:jc w:val="center"/>
              <w:rPr>
                <w:sz w:val="18"/>
                <w:szCs w:val="18"/>
              </w:rPr>
            </w:pPr>
            <w:r w:rsidRPr="00E22292">
              <w:rPr>
                <w:sz w:val="18"/>
                <w:szCs w:val="18"/>
              </w:rPr>
              <w:t>0,0</w:t>
            </w:r>
          </w:p>
        </w:tc>
      </w:tr>
      <w:tr w:rsidR="00E22292" w:rsidRPr="00E22292" w:rsidTr="00E22292">
        <w:trPr>
          <w:trHeight w:val="56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292" w:rsidRPr="00E22292" w:rsidRDefault="00E22292" w:rsidP="00E22292">
            <w:pPr>
              <w:jc w:val="both"/>
              <w:rPr>
                <w:b/>
                <w:bCs/>
                <w:sz w:val="18"/>
                <w:szCs w:val="18"/>
              </w:rPr>
            </w:pPr>
            <w:r w:rsidRPr="00E22292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92" w:rsidRPr="00E22292" w:rsidRDefault="00E22292" w:rsidP="00E22292">
            <w:pPr>
              <w:jc w:val="center"/>
              <w:rPr>
                <w:b/>
                <w:bCs/>
                <w:sz w:val="18"/>
                <w:szCs w:val="18"/>
              </w:rPr>
            </w:pPr>
            <w:r w:rsidRPr="00E22292">
              <w:rPr>
                <w:b/>
                <w:bCs/>
                <w:sz w:val="18"/>
                <w:szCs w:val="18"/>
              </w:rPr>
              <w:t>353 625,3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92" w:rsidRPr="00E22292" w:rsidRDefault="00E22292" w:rsidP="00E22292">
            <w:pPr>
              <w:jc w:val="center"/>
              <w:rPr>
                <w:b/>
                <w:bCs/>
                <w:sz w:val="18"/>
                <w:szCs w:val="18"/>
              </w:rPr>
            </w:pPr>
            <w:r w:rsidRPr="00E22292">
              <w:rPr>
                <w:b/>
                <w:bCs/>
                <w:sz w:val="18"/>
                <w:szCs w:val="18"/>
              </w:rPr>
              <w:t>210 581,7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92" w:rsidRPr="00E22292" w:rsidRDefault="00E22292" w:rsidP="00E22292">
            <w:pPr>
              <w:jc w:val="center"/>
              <w:rPr>
                <w:b/>
                <w:bCs/>
                <w:sz w:val="18"/>
                <w:szCs w:val="18"/>
              </w:rPr>
            </w:pPr>
            <w:r w:rsidRPr="00E22292">
              <w:rPr>
                <w:b/>
                <w:bCs/>
                <w:sz w:val="18"/>
                <w:szCs w:val="18"/>
              </w:rPr>
              <w:t>308 116,0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92" w:rsidRPr="00E22292" w:rsidRDefault="00E22292" w:rsidP="00E22292">
            <w:pPr>
              <w:jc w:val="center"/>
              <w:rPr>
                <w:b/>
                <w:bCs/>
                <w:sz w:val="18"/>
                <w:szCs w:val="18"/>
              </w:rPr>
            </w:pPr>
            <w:r w:rsidRPr="00E22292">
              <w:rPr>
                <w:b/>
                <w:bCs/>
                <w:sz w:val="18"/>
                <w:szCs w:val="18"/>
              </w:rPr>
              <w:t>356 238,4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92" w:rsidRPr="00E22292" w:rsidRDefault="00E22292" w:rsidP="00E22292">
            <w:pPr>
              <w:jc w:val="center"/>
              <w:rPr>
                <w:b/>
                <w:bCs/>
                <w:sz w:val="18"/>
                <w:szCs w:val="18"/>
              </w:rPr>
            </w:pPr>
            <w:r w:rsidRPr="00E22292">
              <w:rPr>
                <w:b/>
                <w:bCs/>
                <w:sz w:val="18"/>
                <w:szCs w:val="18"/>
              </w:rPr>
              <w:t>362 859,9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92" w:rsidRPr="00E22292" w:rsidRDefault="00E22292" w:rsidP="00E22292">
            <w:pPr>
              <w:jc w:val="center"/>
              <w:rPr>
                <w:b/>
                <w:bCs/>
                <w:sz w:val="18"/>
                <w:szCs w:val="18"/>
              </w:rPr>
            </w:pPr>
            <w:r w:rsidRPr="00E22292">
              <w:rPr>
                <w:b/>
                <w:bCs/>
                <w:sz w:val="18"/>
                <w:szCs w:val="18"/>
              </w:rPr>
              <w:t>373 149,5</w:t>
            </w:r>
          </w:p>
        </w:tc>
      </w:tr>
    </w:tbl>
    <w:p w:rsidR="002B6CC8" w:rsidRDefault="002B6CC8" w:rsidP="007B46C3">
      <w:pPr>
        <w:ind w:firstLine="567"/>
        <w:jc w:val="both"/>
        <w:rPr>
          <w:bCs/>
          <w:color w:val="548DD4" w:themeColor="text2" w:themeTint="99"/>
        </w:rPr>
      </w:pPr>
    </w:p>
    <w:p w:rsidR="00BA5CD7" w:rsidRPr="00F059A1" w:rsidRDefault="002B6CC8" w:rsidP="007B46C3">
      <w:pPr>
        <w:ind w:firstLine="567"/>
        <w:jc w:val="both"/>
        <w:rPr>
          <w:sz w:val="28"/>
          <w:szCs w:val="28"/>
        </w:rPr>
      </w:pPr>
      <w:r w:rsidRPr="00F059A1">
        <w:rPr>
          <w:b/>
          <w:bCs/>
          <w:sz w:val="28"/>
          <w:szCs w:val="28"/>
        </w:rPr>
        <w:t xml:space="preserve">4.1. </w:t>
      </w:r>
      <w:r w:rsidR="00BA5CD7" w:rsidRPr="00F059A1">
        <w:rPr>
          <w:b/>
          <w:bCs/>
          <w:sz w:val="28"/>
          <w:szCs w:val="28"/>
        </w:rPr>
        <w:t>Налоговые доходы.</w:t>
      </w:r>
      <w:r w:rsidR="00FB00DD" w:rsidRPr="00F059A1">
        <w:rPr>
          <w:b/>
          <w:bCs/>
          <w:sz w:val="28"/>
          <w:szCs w:val="28"/>
        </w:rPr>
        <w:tab/>
      </w:r>
      <w:r w:rsidR="00FB00DD" w:rsidRPr="00F059A1">
        <w:rPr>
          <w:b/>
          <w:bCs/>
          <w:sz w:val="28"/>
          <w:szCs w:val="28"/>
        </w:rPr>
        <w:tab/>
      </w:r>
      <w:r w:rsidR="0078531F" w:rsidRPr="00F059A1">
        <w:rPr>
          <w:b/>
          <w:bCs/>
          <w:sz w:val="28"/>
          <w:szCs w:val="28"/>
        </w:rPr>
        <w:tab/>
      </w:r>
      <w:r w:rsidR="0078531F" w:rsidRPr="00F059A1">
        <w:rPr>
          <w:b/>
          <w:bCs/>
          <w:sz w:val="28"/>
          <w:szCs w:val="28"/>
        </w:rPr>
        <w:tab/>
      </w:r>
      <w:r w:rsidR="006428D4" w:rsidRPr="00F059A1">
        <w:rPr>
          <w:b/>
          <w:bCs/>
          <w:sz w:val="28"/>
          <w:szCs w:val="28"/>
        </w:rPr>
        <w:tab/>
      </w:r>
      <w:r w:rsidR="006428D4" w:rsidRPr="00F059A1">
        <w:rPr>
          <w:b/>
          <w:bCs/>
          <w:sz w:val="28"/>
          <w:szCs w:val="28"/>
        </w:rPr>
        <w:tab/>
      </w:r>
      <w:r w:rsidR="006428D4" w:rsidRPr="00F059A1">
        <w:rPr>
          <w:b/>
          <w:bCs/>
          <w:sz w:val="28"/>
          <w:szCs w:val="28"/>
        </w:rPr>
        <w:tab/>
      </w:r>
      <w:r w:rsidR="006428D4" w:rsidRPr="00F059A1">
        <w:rPr>
          <w:b/>
          <w:bCs/>
          <w:sz w:val="28"/>
          <w:szCs w:val="28"/>
        </w:rPr>
        <w:tab/>
      </w:r>
      <w:r w:rsidR="006428D4" w:rsidRPr="00F059A1">
        <w:rPr>
          <w:b/>
          <w:bCs/>
          <w:sz w:val="28"/>
          <w:szCs w:val="28"/>
        </w:rPr>
        <w:tab/>
      </w:r>
      <w:r w:rsidR="006428D4" w:rsidRPr="00F059A1">
        <w:rPr>
          <w:b/>
          <w:bCs/>
          <w:sz w:val="28"/>
          <w:szCs w:val="28"/>
        </w:rPr>
        <w:tab/>
      </w:r>
      <w:r w:rsidR="00BA5CD7" w:rsidRPr="00F059A1">
        <w:rPr>
          <w:sz w:val="28"/>
          <w:szCs w:val="28"/>
        </w:rPr>
        <w:t xml:space="preserve"> Среди налоговых доходов наиболее объемным является налог на доходы физических лиц, составляющий 61,6 процентов от общей суммы налоговых доходов. </w:t>
      </w:r>
    </w:p>
    <w:p w:rsidR="00BA5CD7" w:rsidRPr="00F059A1" w:rsidRDefault="00BA5CD7" w:rsidP="00BA5CD7">
      <w:pPr>
        <w:pStyle w:val="Style4"/>
        <w:widowControl/>
        <w:spacing w:line="240" w:lineRule="auto"/>
        <w:ind w:firstLine="709"/>
        <w:rPr>
          <w:rStyle w:val="FontStyle21"/>
          <w:sz w:val="28"/>
          <w:szCs w:val="28"/>
        </w:rPr>
      </w:pPr>
      <w:r w:rsidRPr="00F059A1">
        <w:rPr>
          <w:rStyle w:val="FontStyle21"/>
          <w:sz w:val="28"/>
          <w:szCs w:val="28"/>
        </w:rPr>
        <w:lastRenderedPageBreak/>
        <w:t xml:space="preserve">Поступление налога на доходы физических лиц в бюджет города в 2021 году прогнозируется в сумме 193 461,0 тыс. рублей, в 2022 году – 210 131,8 тыс. рублей, в 2023 году – 225 670,9 тыс. рублей. </w:t>
      </w:r>
    </w:p>
    <w:p w:rsidR="00BA5CD7" w:rsidRPr="00F059A1" w:rsidRDefault="00BA5CD7" w:rsidP="00BA5CD7">
      <w:pPr>
        <w:pStyle w:val="Style4"/>
        <w:widowControl/>
        <w:spacing w:line="240" w:lineRule="auto"/>
        <w:ind w:firstLine="709"/>
        <w:rPr>
          <w:rStyle w:val="FontStyle21"/>
          <w:sz w:val="28"/>
          <w:szCs w:val="28"/>
        </w:rPr>
      </w:pPr>
      <w:r w:rsidRPr="00F059A1">
        <w:rPr>
          <w:rStyle w:val="FontStyle21"/>
          <w:sz w:val="28"/>
          <w:szCs w:val="28"/>
        </w:rPr>
        <w:t>Крупным доходным источником бюджета города является также земельный налог, поступления по которому в 2021-2023 годах  прогнозируются в сумме 85485,0 тыс. рублей ежегодно.</w:t>
      </w:r>
    </w:p>
    <w:p w:rsidR="00BA5CD7" w:rsidRPr="00F059A1" w:rsidRDefault="00BA5CD7" w:rsidP="00BA5CD7">
      <w:pPr>
        <w:pStyle w:val="Style4"/>
        <w:widowControl/>
        <w:spacing w:line="240" w:lineRule="auto"/>
        <w:ind w:firstLine="709"/>
        <w:rPr>
          <w:rStyle w:val="FontStyle21"/>
          <w:sz w:val="28"/>
          <w:szCs w:val="28"/>
        </w:rPr>
      </w:pPr>
      <w:r w:rsidRPr="00F059A1">
        <w:rPr>
          <w:rStyle w:val="FontStyle21"/>
          <w:sz w:val="28"/>
          <w:szCs w:val="28"/>
        </w:rPr>
        <w:t xml:space="preserve">Поступление по налогу на имущество физических лиц прогнозируется в 2021 году в сумме 34 772,0 тыс. рублей, в 2022-2023 годах соответственно 36 494,0 тыс. рублей и 38 379,0 тыс. рублей. </w:t>
      </w:r>
    </w:p>
    <w:p w:rsidR="00BA5CD7" w:rsidRPr="00F059A1" w:rsidRDefault="00BA5CD7" w:rsidP="00BA5CD7">
      <w:pPr>
        <w:pStyle w:val="Style4"/>
        <w:widowControl/>
        <w:spacing w:line="240" w:lineRule="auto"/>
        <w:ind w:firstLine="709"/>
        <w:rPr>
          <w:rStyle w:val="FontStyle21"/>
          <w:sz w:val="28"/>
          <w:szCs w:val="28"/>
        </w:rPr>
      </w:pPr>
      <w:r w:rsidRPr="00F059A1">
        <w:rPr>
          <w:rStyle w:val="FontStyle21"/>
          <w:sz w:val="28"/>
          <w:szCs w:val="28"/>
        </w:rPr>
        <w:t>Поступление по единому сельскохозяйственному налогу в бюджет города в 2021 году  прогнозируются в сумме 192,0 тыс. рублей, в 2022-2023 годах в сумме 211,5 тыс. рублей ежегодно.</w:t>
      </w:r>
    </w:p>
    <w:p w:rsidR="00BA5CD7" w:rsidRPr="00F059A1" w:rsidRDefault="00BA5CD7" w:rsidP="00BA5CD7">
      <w:pPr>
        <w:pStyle w:val="Style4"/>
        <w:widowControl/>
        <w:spacing w:line="240" w:lineRule="auto"/>
        <w:ind w:firstLine="709"/>
        <w:rPr>
          <w:rStyle w:val="FontStyle21"/>
          <w:sz w:val="28"/>
          <w:szCs w:val="28"/>
        </w:rPr>
      </w:pPr>
      <w:r w:rsidRPr="00F059A1">
        <w:rPr>
          <w:rStyle w:val="FontStyle21"/>
          <w:sz w:val="28"/>
          <w:szCs w:val="28"/>
        </w:rPr>
        <w:t>Поступление по налогу на игорный бизнес в бюджет города прогнозируется в 2021-2023 годах в сумме по 336,0 тыс. рублей ежегодно.</w:t>
      </w:r>
    </w:p>
    <w:p w:rsidR="002B6CC8" w:rsidRPr="00F059A1" w:rsidRDefault="002B6CC8" w:rsidP="00BA5CD7">
      <w:pPr>
        <w:pStyle w:val="Style4"/>
        <w:widowControl/>
        <w:spacing w:line="240" w:lineRule="auto"/>
        <w:ind w:firstLine="709"/>
        <w:rPr>
          <w:rStyle w:val="FontStyle21"/>
          <w:b/>
          <w:sz w:val="28"/>
          <w:szCs w:val="28"/>
        </w:rPr>
      </w:pPr>
    </w:p>
    <w:p w:rsidR="00BA5CD7" w:rsidRPr="00F059A1" w:rsidRDefault="002B6CC8" w:rsidP="00BA5CD7">
      <w:pPr>
        <w:pStyle w:val="Style4"/>
        <w:widowControl/>
        <w:spacing w:line="240" w:lineRule="auto"/>
        <w:ind w:firstLine="709"/>
        <w:rPr>
          <w:rStyle w:val="FontStyle21"/>
          <w:sz w:val="28"/>
          <w:szCs w:val="28"/>
        </w:rPr>
      </w:pPr>
      <w:r w:rsidRPr="00F059A1">
        <w:rPr>
          <w:rStyle w:val="FontStyle21"/>
          <w:b/>
          <w:sz w:val="28"/>
          <w:szCs w:val="28"/>
        </w:rPr>
        <w:t xml:space="preserve">4.2. </w:t>
      </w:r>
      <w:r w:rsidR="00BA5CD7" w:rsidRPr="00F059A1">
        <w:rPr>
          <w:rStyle w:val="FontStyle21"/>
          <w:b/>
          <w:sz w:val="28"/>
          <w:szCs w:val="28"/>
        </w:rPr>
        <w:t>Неналоговые доходы.</w:t>
      </w:r>
      <w:r w:rsidR="00BA5CD7" w:rsidRPr="00F059A1">
        <w:rPr>
          <w:rStyle w:val="FontStyle21"/>
          <w:sz w:val="28"/>
          <w:szCs w:val="28"/>
        </w:rPr>
        <w:t xml:space="preserve"> </w:t>
      </w:r>
    </w:p>
    <w:p w:rsidR="00BA5CD7" w:rsidRPr="00F059A1" w:rsidRDefault="00BA5CD7" w:rsidP="00BA5CD7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F059A1">
        <w:rPr>
          <w:rStyle w:val="FontStyle21"/>
          <w:sz w:val="28"/>
          <w:szCs w:val="28"/>
        </w:rPr>
        <w:t>Неналоговые доходы прогнозируются на 2021 год  в объеме 17 125,0 тыс. рублей, в том числе доходы от аренды земли – 10 000,0 тыс. рублей, от продажи земли – 6 525,0 тыс. рублей, поступления  штрафов – 600,0 тыс. рублей, в 2022 году прогнозируется в сумме 17 125,0 тыс. рублей, в 2023 году – 18 881,0 тыс. рублей.</w:t>
      </w:r>
    </w:p>
    <w:p w:rsidR="002B6CC8" w:rsidRPr="00F059A1" w:rsidRDefault="002B6CC8" w:rsidP="00BA5CD7">
      <w:pPr>
        <w:pStyle w:val="a7"/>
        <w:ind w:firstLine="708"/>
        <w:rPr>
          <w:b/>
          <w:bCs/>
          <w:sz w:val="28"/>
          <w:szCs w:val="28"/>
        </w:rPr>
      </w:pPr>
    </w:p>
    <w:p w:rsidR="00BA5CD7" w:rsidRPr="00F059A1" w:rsidRDefault="002B6CC8" w:rsidP="00BA5CD7">
      <w:pPr>
        <w:pStyle w:val="a7"/>
        <w:ind w:firstLine="708"/>
        <w:rPr>
          <w:b/>
          <w:bCs/>
          <w:sz w:val="28"/>
          <w:szCs w:val="28"/>
        </w:rPr>
      </w:pPr>
      <w:r w:rsidRPr="00F059A1">
        <w:rPr>
          <w:b/>
          <w:bCs/>
          <w:sz w:val="28"/>
          <w:szCs w:val="28"/>
        </w:rPr>
        <w:t xml:space="preserve">4.3. </w:t>
      </w:r>
      <w:r w:rsidR="00BA5CD7" w:rsidRPr="00F059A1">
        <w:rPr>
          <w:b/>
          <w:bCs/>
          <w:sz w:val="28"/>
          <w:szCs w:val="28"/>
        </w:rPr>
        <w:t>Безвозмездные поступления.</w:t>
      </w:r>
    </w:p>
    <w:p w:rsidR="00BA5CD7" w:rsidRPr="00F059A1" w:rsidRDefault="00BA5CD7" w:rsidP="00BA5CD7">
      <w:pPr>
        <w:pStyle w:val="a7"/>
        <w:ind w:firstLine="708"/>
        <w:rPr>
          <w:rFonts w:eastAsia="Times New Roman CYR"/>
          <w:sz w:val="28"/>
          <w:szCs w:val="28"/>
        </w:rPr>
      </w:pPr>
      <w:r w:rsidRPr="00F059A1">
        <w:rPr>
          <w:sz w:val="28"/>
          <w:szCs w:val="28"/>
        </w:rPr>
        <w:t xml:space="preserve">Объем </w:t>
      </w:r>
      <w:r w:rsidRPr="00F059A1">
        <w:rPr>
          <w:rFonts w:eastAsia="Times New Roman CYR"/>
          <w:sz w:val="28"/>
          <w:szCs w:val="28"/>
        </w:rPr>
        <w:t xml:space="preserve">дотации на выравнивание бюджетной обеспеченности, передаваемый </w:t>
      </w:r>
      <w:r w:rsidRPr="00F059A1">
        <w:rPr>
          <w:sz w:val="28"/>
          <w:szCs w:val="28"/>
        </w:rPr>
        <w:t xml:space="preserve">бюджету города из бюджета Елабужского муниципального района в виде межбюджетных трансфертов, в 2021 году составит – 24 867,4 </w:t>
      </w:r>
      <w:r w:rsidRPr="00F059A1">
        <w:rPr>
          <w:rFonts w:eastAsia="Times New Roman CYR"/>
          <w:sz w:val="28"/>
          <w:szCs w:val="28"/>
        </w:rPr>
        <w:t>тыс. рублей, на 2022 год – 13 076,6 тыс. рублей, на 2023 год – 4 186,1 тыс. рублей.</w:t>
      </w:r>
    </w:p>
    <w:p w:rsidR="00BA5CD7" w:rsidRDefault="00BA5CD7" w:rsidP="00BA5CD7">
      <w:pPr>
        <w:ind w:firstLine="708"/>
        <w:jc w:val="both"/>
        <w:rPr>
          <w:bCs/>
        </w:rPr>
      </w:pPr>
      <w:r w:rsidRPr="00BA5CD7">
        <w:rPr>
          <w:bCs/>
        </w:rPr>
        <w:tab/>
      </w:r>
      <w:r w:rsidRPr="00BA5CD7">
        <w:rPr>
          <w:noProof/>
          <w:color w:val="548DD4" w:themeColor="text2" w:themeTint="99"/>
        </w:rPr>
        <w:drawing>
          <wp:inline distT="0" distB="0" distL="0" distR="0">
            <wp:extent cx="6105525" cy="1943100"/>
            <wp:effectExtent l="19050" t="0" r="9525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B46C3" w:rsidRPr="00BA5CD7" w:rsidRDefault="007B46C3" w:rsidP="00BA5CD7">
      <w:pPr>
        <w:ind w:firstLine="708"/>
        <w:jc w:val="both"/>
        <w:rPr>
          <w:bCs/>
        </w:rPr>
      </w:pPr>
    </w:p>
    <w:p w:rsidR="00BA5CD7" w:rsidRPr="00F059A1" w:rsidRDefault="00BA5CD7" w:rsidP="00F059A1">
      <w:pPr>
        <w:ind w:firstLine="540"/>
        <w:jc w:val="both"/>
        <w:rPr>
          <w:sz w:val="28"/>
          <w:szCs w:val="28"/>
        </w:rPr>
      </w:pPr>
      <w:r w:rsidRPr="00F059A1">
        <w:rPr>
          <w:sz w:val="28"/>
          <w:szCs w:val="28"/>
        </w:rPr>
        <w:t xml:space="preserve">Таким образом, на 2021 год доходы бюджета города Елабуга составят 356 238,4 тыс. рублей, в том числе </w:t>
      </w:r>
      <w:r w:rsidRPr="00F059A1">
        <w:rPr>
          <w:rStyle w:val="FontStyle21"/>
          <w:sz w:val="28"/>
          <w:szCs w:val="28"/>
        </w:rPr>
        <w:t xml:space="preserve">331 371,0 </w:t>
      </w:r>
      <w:r w:rsidRPr="00F059A1">
        <w:rPr>
          <w:sz w:val="28"/>
          <w:szCs w:val="28"/>
        </w:rPr>
        <w:t>тыс. рублей – налоговые и неналоговые доходы, 24 867,4 тыс. рублей – безвозмездные поступления.</w:t>
      </w:r>
    </w:p>
    <w:p w:rsidR="00BA5CD7" w:rsidRPr="00F059A1" w:rsidRDefault="00BA5CD7" w:rsidP="00F059A1">
      <w:pPr>
        <w:ind w:firstLine="540"/>
        <w:jc w:val="both"/>
        <w:rPr>
          <w:sz w:val="28"/>
          <w:szCs w:val="28"/>
        </w:rPr>
      </w:pPr>
      <w:r w:rsidRPr="00F059A1">
        <w:rPr>
          <w:sz w:val="28"/>
          <w:szCs w:val="28"/>
        </w:rPr>
        <w:t xml:space="preserve">На 2022 год доходы бюджета города Елабуга планируются на сумму </w:t>
      </w:r>
      <w:r w:rsidRPr="00F059A1">
        <w:rPr>
          <w:bCs/>
          <w:sz w:val="28"/>
          <w:szCs w:val="28"/>
        </w:rPr>
        <w:t xml:space="preserve">362 859,9 </w:t>
      </w:r>
      <w:r w:rsidRPr="00F059A1">
        <w:rPr>
          <w:sz w:val="28"/>
          <w:szCs w:val="28"/>
        </w:rPr>
        <w:t xml:space="preserve">тыс. рублей, в том числе </w:t>
      </w:r>
      <w:r w:rsidRPr="00F059A1">
        <w:rPr>
          <w:bCs/>
          <w:sz w:val="28"/>
          <w:szCs w:val="28"/>
        </w:rPr>
        <w:t xml:space="preserve">349 783,3 </w:t>
      </w:r>
      <w:r w:rsidRPr="00F059A1">
        <w:rPr>
          <w:sz w:val="28"/>
          <w:szCs w:val="28"/>
        </w:rPr>
        <w:t>тыс. рублей – налоговые и неналоговые доходы, 13 076,6 тыс. рублей – безвозмездные поступления.</w:t>
      </w:r>
    </w:p>
    <w:p w:rsidR="00BA5CD7" w:rsidRPr="00F059A1" w:rsidRDefault="00BA5CD7" w:rsidP="00BA5CD7">
      <w:pPr>
        <w:ind w:firstLine="540"/>
        <w:jc w:val="both"/>
        <w:rPr>
          <w:sz w:val="28"/>
          <w:szCs w:val="28"/>
        </w:rPr>
      </w:pPr>
      <w:r w:rsidRPr="00F059A1">
        <w:rPr>
          <w:sz w:val="28"/>
          <w:szCs w:val="28"/>
        </w:rPr>
        <w:lastRenderedPageBreak/>
        <w:t xml:space="preserve">На 2023 год доходы бюджета города Елабуга прогнозируются в сумме 373 149,5 тыс. рублей, в том числе </w:t>
      </w:r>
      <w:r w:rsidRPr="00F059A1">
        <w:rPr>
          <w:bCs/>
          <w:sz w:val="28"/>
          <w:szCs w:val="28"/>
        </w:rPr>
        <w:t xml:space="preserve">368 963,4 </w:t>
      </w:r>
      <w:r w:rsidRPr="00F059A1">
        <w:rPr>
          <w:sz w:val="28"/>
          <w:szCs w:val="28"/>
        </w:rPr>
        <w:t xml:space="preserve">тыс. рублей – налоговые и неналоговые доходы, 4 186,1 тыс. рублей – безвозмездные поступления. </w:t>
      </w:r>
    </w:p>
    <w:p w:rsidR="00BA5CD7" w:rsidRPr="00F059A1" w:rsidRDefault="00BA5CD7" w:rsidP="00BA5CD7">
      <w:pPr>
        <w:ind w:firstLine="540"/>
        <w:jc w:val="both"/>
        <w:rPr>
          <w:sz w:val="28"/>
          <w:szCs w:val="28"/>
        </w:rPr>
      </w:pPr>
    </w:p>
    <w:p w:rsidR="00F91292" w:rsidRPr="00F059A1" w:rsidRDefault="00A15081" w:rsidP="00A15081">
      <w:pPr>
        <w:pStyle w:val="a7"/>
        <w:rPr>
          <w:b/>
          <w:sz w:val="28"/>
          <w:szCs w:val="28"/>
        </w:rPr>
      </w:pPr>
      <w:r w:rsidRPr="00A15081">
        <w:rPr>
          <w:b/>
          <w:sz w:val="28"/>
          <w:szCs w:val="28"/>
        </w:rPr>
        <w:t xml:space="preserve"> </w:t>
      </w:r>
      <w:r w:rsidR="006F2E63" w:rsidRPr="00F059A1">
        <w:rPr>
          <w:b/>
          <w:bCs/>
          <w:sz w:val="28"/>
          <w:szCs w:val="28"/>
        </w:rPr>
        <w:t>5.</w:t>
      </w:r>
      <w:r w:rsidR="0066416F" w:rsidRPr="00F059A1">
        <w:rPr>
          <w:b/>
          <w:bCs/>
          <w:sz w:val="28"/>
          <w:szCs w:val="28"/>
        </w:rPr>
        <w:t xml:space="preserve"> </w:t>
      </w:r>
      <w:r w:rsidR="008D661B" w:rsidRPr="00F059A1">
        <w:rPr>
          <w:b/>
          <w:bCs/>
          <w:sz w:val="28"/>
          <w:szCs w:val="28"/>
        </w:rPr>
        <w:t>Р</w:t>
      </w:r>
      <w:r w:rsidR="00F91292" w:rsidRPr="00F059A1">
        <w:rPr>
          <w:b/>
          <w:bCs/>
          <w:sz w:val="28"/>
          <w:szCs w:val="28"/>
        </w:rPr>
        <w:t>асходы</w:t>
      </w:r>
      <w:r w:rsidR="00AB61BF" w:rsidRPr="00F059A1">
        <w:rPr>
          <w:b/>
          <w:bCs/>
          <w:sz w:val="28"/>
          <w:szCs w:val="28"/>
        </w:rPr>
        <w:t xml:space="preserve"> </w:t>
      </w:r>
      <w:r w:rsidR="00AB61BF" w:rsidRPr="00F059A1">
        <w:rPr>
          <w:b/>
          <w:sz w:val="28"/>
          <w:szCs w:val="28"/>
        </w:rPr>
        <w:t>муниципального образования город Елабуга</w:t>
      </w:r>
    </w:p>
    <w:p w:rsidR="002B6CC8" w:rsidRPr="00F059A1" w:rsidRDefault="002B6CC8" w:rsidP="00060BCD">
      <w:pPr>
        <w:widowControl w:val="0"/>
        <w:ind w:firstLine="540"/>
        <w:jc w:val="both"/>
        <w:rPr>
          <w:b/>
          <w:sz w:val="28"/>
          <w:szCs w:val="28"/>
        </w:rPr>
      </w:pPr>
    </w:p>
    <w:p w:rsidR="00060BCD" w:rsidRPr="00F059A1" w:rsidRDefault="00060BCD" w:rsidP="00060BCD">
      <w:pPr>
        <w:widowControl w:val="0"/>
        <w:ind w:firstLine="540"/>
        <w:jc w:val="both"/>
        <w:rPr>
          <w:b/>
          <w:sz w:val="28"/>
          <w:szCs w:val="28"/>
        </w:rPr>
      </w:pPr>
      <w:r w:rsidRPr="00F059A1">
        <w:rPr>
          <w:b/>
          <w:sz w:val="28"/>
          <w:szCs w:val="28"/>
        </w:rPr>
        <w:t>5.1. Общая характеристика</w:t>
      </w:r>
      <w:r w:rsidR="00944B14" w:rsidRPr="00F059A1">
        <w:rPr>
          <w:b/>
          <w:sz w:val="28"/>
          <w:szCs w:val="28"/>
        </w:rPr>
        <w:t xml:space="preserve"> расходов</w:t>
      </w:r>
    </w:p>
    <w:p w:rsidR="001F5A97" w:rsidRPr="00F059A1" w:rsidRDefault="001F5A97" w:rsidP="001F5A97">
      <w:pPr>
        <w:pStyle w:val="Style14"/>
        <w:spacing w:line="240" w:lineRule="auto"/>
        <w:ind w:firstLine="709"/>
        <w:contextualSpacing/>
        <w:rPr>
          <w:rStyle w:val="FontStyle33"/>
          <w:sz w:val="28"/>
          <w:szCs w:val="28"/>
        </w:rPr>
      </w:pPr>
      <w:r w:rsidRPr="00F059A1">
        <w:rPr>
          <w:rStyle w:val="FontStyle33"/>
          <w:sz w:val="28"/>
          <w:szCs w:val="28"/>
        </w:rPr>
        <w:t>Расходы бюджета города сформированы исходя из действующих расходных обязательств, индексов-дефляторов, основных направлений бюджетной политики.</w:t>
      </w:r>
    </w:p>
    <w:p w:rsidR="001F5A97" w:rsidRPr="00F059A1" w:rsidRDefault="001F5A97" w:rsidP="001F5A97">
      <w:pPr>
        <w:pStyle w:val="Style14"/>
        <w:spacing w:line="240" w:lineRule="auto"/>
        <w:ind w:firstLine="709"/>
        <w:contextualSpacing/>
        <w:rPr>
          <w:rStyle w:val="FontStyle33"/>
          <w:sz w:val="28"/>
          <w:szCs w:val="28"/>
        </w:rPr>
      </w:pPr>
      <w:r w:rsidRPr="00F059A1">
        <w:rPr>
          <w:rStyle w:val="FontStyle33"/>
          <w:sz w:val="28"/>
          <w:szCs w:val="28"/>
        </w:rPr>
        <w:t xml:space="preserve">Конкретные индексы – дефляторы указаны в основных направлениях бюджетной и налоговой политики муниципального образования город Елабуга на 2021 – 2023 годы. На основе этих параметров сформирована расходная часть бюджета на 2021 год в сумме  </w:t>
      </w:r>
      <w:r w:rsidRPr="00F059A1">
        <w:rPr>
          <w:sz w:val="28"/>
          <w:szCs w:val="28"/>
        </w:rPr>
        <w:t xml:space="preserve">356 238,4 </w:t>
      </w:r>
      <w:r w:rsidRPr="00F059A1">
        <w:rPr>
          <w:rStyle w:val="FontStyle33"/>
          <w:sz w:val="28"/>
          <w:szCs w:val="28"/>
        </w:rPr>
        <w:t xml:space="preserve">тыс. рублей и на плановый период 2022 и 2023 годов в суммах </w:t>
      </w:r>
      <w:r w:rsidRPr="00F059A1">
        <w:rPr>
          <w:bCs/>
          <w:sz w:val="28"/>
          <w:szCs w:val="28"/>
        </w:rPr>
        <w:t xml:space="preserve">362 859,9 </w:t>
      </w:r>
      <w:r w:rsidRPr="00F059A1">
        <w:rPr>
          <w:rStyle w:val="FontStyle33"/>
          <w:sz w:val="28"/>
          <w:szCs w:val="28"/>
        </w:rPr>
        <w:t xml:space="preserve">тыс. рублей и  </w:t>
      </w:r>
      <w:r w:rsidRPr="00F059A1">
        <w:rPr>
          <w:sz w:val="28"/>
          <w:szCs w:val="28"/>
        </w:rPr>
        <w:t xml:space="preserve">373 149,5 </w:t>
      </w:r>
      <w:r w:rsidRPr="00F059A1">
        <w:rPr>
          <w:rStyle w:val="FontStyle33"/>
          <w:sz w:val="28"/>
          <w:szCs w:val="28"/>
        </w:rPr>
        <w:t>тыс. рублей соответственно.</w:t>
      </w:r>
    </w:p>
    <w:p w:rsidR="007B46C3" w:rsidRPr="00F059A1" w:rsidRDefault="00D707F0" w:rsidP="007B46C3">
      <w:pPr>
        <w:pStyle w:val="Style14"/>
        <w:spacing w:line="240" w:lineRule="auto"/>
        <w:ind w:firstLine="567"/>
        <w:rPr>
          <w:sz w:val="28"/>
          <w:szCs w:val="28"/>
        </w:rPr>
      </w:pPr>
      <w:r w:rsidRPr="00F059A1">
        <w:rPr>
          <w:sz w:val="28"/>
          <w:szCs w:val="28"/>
        </w:rPr>
        <w:t>Расходы бюджета города Елабуга на 2021-2023 годы сформированы с применением кодов целевых статей расходов в соответствии с Приказом Министерства финансов Российской Федерации от 06 июня 2019 года № 85н « О Порядке формирования и применения кодов бюджетной классификации Российской Федерации, их структуре и принципах назначения»  и утвержденными муниципальными программами.</w:t>
      </w:r>
    </w:p>
    <w:p w:rsidR="00F92BF9" w:rsidRDefault="001F5A97" w:rsidP="00F059A1">
      <w:pPr>
        <w:pStyle w:val="Style14"/>
        <w:spacing w:line="240" w:lineRule="auto"/>
        <w:ind w:firstLine="567"/>
        <w:jc w:val="left"/>
        <w:rPr>
          <w:sz w:val="28"/>
          <w:szCs w:val="28"/>
        </w:rPr>
      </w:pPr>
      <w:r w:rsidRPr="00F059A1">
        <w:rPr>
          <w:sz w:val="28"/>
          <w:szCs w:val="28"/>
        </w:rPr>
        <w:t xml:space="preserve">В соответствии с бюджетной классификацией расходная часть бюджета состоит из 6 разделов. </w:t>
      </w:r>
    </w:p>
    <w:p w:rsidR="00F92BF9" w:rsidRDefault="00F92BF9" w:rsidP="00F059A1">
      <w:pPr>
        <w:pStyle w:val="Style14"/>
        <w:spacing w:line="240" w:lineRule="auto"/>
        <w:ind w:firstLine="567"/>
        <w:jc w:val="left"/>
        <w:rPr>
          <w:sz w:val="28"/>
          <w:szCs w:val="28"/>
        </w:rPr>
      </w:pPr>
    </w:p>
    <w:p w:rsidR="001F5A97" w:rsidRPr="00EF7BBA" w:rsidRDefault="00D707F0" w:rsidP="00F059A1">
      <w:pPr>
        <w:pStyle w:val="Style14"/>
        <w:spacing w:line="240" w:lineRule="auto"/>
        <w:ind w:firstLine="567"/>
        <w:jc w:val="left"/>
        <w:rPr>
          <w:rStyle w:val="FontStyle33"/>
        </w:rPr>
      </w:pPr>
      <w:r>
        <w:rPr>
          <w:noProof/>
        </w:rPr>
        <w:drawing>
          <wp:inline distT="0" distB="0" distL="0" distR="0">
            <wp:extent cx="6038850" cy="280987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15081" w:rsidRDefault="00A15081" w:rsidP="00EA3241">
      <w:pPr>
        <w:widowControl w:val="0"/>
        <w:ind w:firstLine="567"/>
        <w:jc w:val="both"/>
        <w:rPr>
          <w:b/>
        </w:rPr>
      </w:pPr>
    </w:p>
    <w:p w:rsidR="00A85C30" w:rsidRPr="00F059A1" w:rsidRDefault="00A85C30" w:rsidP="00EA3241">
      <w:pPr>
        <w:widowControl w:val="0"/>
        <w:ind w:firstLine="567"/>
        <w:jc w:val="both"/>
        <w:rPr>
          <w:b/>
          <w:sz w:val="28"/>
          <w:szCs w:val="28"/>
        </w:rPr>
      </w:pPr>
      <w:r w:rsidRPr="00F059A1">
        <w:rPr>
          <w:b/>
          <w:sz w:val="28"/>
          <w:szCs w:val="28"/>
        </w:rPr>
        <w:t>5.2. Анализ расходов бюджета города Елабуги</w:t>
      </w:r>
    </w:p>
    <w:p w:rsidR="00060BCD" w:rsidRDefault="00060BCD" w:rsidP="00060BCD">
      <w:pPr>
        <w:pStyle w:val="a7"/>
        <w:ind w:firstLine="708"/>
        <w:rPr>
          <w:sz w:val="28"/>
          <w:szCs w:val="28"/>
        </w:rPr>
      </w:pPr>
      <w:r w:rsidRPr="00F059A1">
        <w:rPr>
          <w:sz w:val="28"/>
          <w:szCs w:val="28"/>
        </w:rPr>
        <w:t xml:space="preserve">Структура </w:t>
      </w:r>
      <w:r w:rsidRPr="00F059A1">
        <w:rPr>
          <w:rStyle w:val="FontStyle33"/>
          <w:sz w:val="28"/>
          <w:szCs w:val="28"/>
        </w:rPr>
        <w:t>прогнозируемых</w:t>
      </w:r>
      <w:r w:rsidRPr="00F059A1">
        <w:rPr>
          <w:sz w:val="28"/>
          <w:szCs w:val="28"/>
        </w:rPr>
        <w:t xml:space="preserve"> расходов бюджета муниципального образования город Елабуга на 202</w:t>
      </w:r>
      <w:r w:rsidR="00EF7BBA" w:rsidRPr="00F059A1">
        <w:rPr>
          <w:sz w:val="28"/>
          <w:szCs w:val="28"/>
        </w:rPr>
        <w:t>1</w:t>
      </w:r>
      <w:r w:rsidRPr="00F059A1">
        <w:rPr>
          <w:sz w:val="28"/>
          <w:szCs w:val="28"/>
        </w:rPr>
        <w:t xml:space="preserve"> – 202</w:t>
      </w:r>
      <w:r w:rsidR="00EF7BBA" w:rsidRPr="00F059A1">
        <w:rPr>
          <w:sz w:val="28"/>
          <w:szCs w:val="28"/>
        </w:rPr>
        <w:t>3</w:t>
      </w:r>
      <w:r w:rsidRPr="00F059A1">
        <w:rPr>
          <w:sz w:val="28"/>
          <w:szCs w:val="28"/>
        </w:rPr>
        <w:t xml:space="preserve"> годы представлена следующими данными: </w:t>
      </w:r>
      <w:r w:rsidRPr="00F059A1">
        <w:rPr>
          <w:sz w:val="28"/>
          <w:szCs w:val="28"/>
        </w:rPr>
        <w:tab/>
      </w:r>
    </w:p>
    <w:p w:rsidR="00F059A1" w:rsidRDefault="00F059A1" w:rsidP="00060BCD">
      <w:pPr>
        <w:pStyle w:val="a7"/>
        <w:ind w:firstLine="708"/>
        <w:rPr>
          <w:sz w:val="28"/>
          <w:szCs w:val="28"/>
        </w:rPr>
      </w:pPr>
    </w:p>
    <w:p w:rsidR="00F059A1" w:rsidRPr="00F059A1" w:rsidRDefault="00F059A1" w:rsidP="00060BCD">
      <w:pPr>
        <w:pStyle w:val="a7"/>
        <w:ind w:firstLine="708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993"/>
        <w:gridCol w:w="851"/>
        <w:gridCol w:w="992"/>
        <w:gridCol w:w="992"/>
        <w:gridCol w:w="851"/>
        <w:gridCol w:w="850"/>
        <w:gridCol w:w="992"/>
        <w:gridCol w:w="850"/>
      </w:tblGrid>
      <w:tr w:rsidR="001F5A97" w:rsidRPr="00F570DA" w:rsidTr="00155781">
        <w:trPr>
          <w:trHeight w:val="708"/>
        </w:trPr>
        <w:tc>
          <w:tcPr>
            <w:tcW w:w="2410" w:type="dxa"/>
            <w:vMerge w:val="restart"/>
            <w:shd w:val="clear" w:color="auto" w:fill="92D050"/>
            <w:vAlign w:val="center"/>
          </w:tcPr>
          <w:p w:rsidR="001F5A97" w:rsidRPr="00F570DA" w:rsidRDefault="001F5A97" w:rsidP="00C07392">
            <w:pPr>
              <w:pStyle w:val="a7"/>
              <w:jc w:val="center"/>
              <w:rPr>
                <w:sz w:val="22"/>
                <w:szCs w:val="22"/>
              </w:rPr>
            </w:pPr>
            <w:r w:rsidRPr="00F570DA">
              <w:rPr>
                <w:sz w:val="22"/>
                <w:szCs w:val="22"/>
              </w:rPr>
              <w:lastRenderedPageBreak/>
              <w:t>Наименование раздела</w:t>
            </w:r>
          </w:p>
        </w:tc>
        <w:tc>
          <w:tcPr>
            <w:tcW w:w="993" w:type="dxa"/>
            <w:vMerge w:val="restart"/>
            <w:shd w:val="clear" w:color="auto" w:fill="92D050"/>
            <w:vAlign w:val="center"/>
          </w:tcPr>
          <w:p w:rsidR="001F5A97" w:rsidRPr="00F570DA" w:rsidRDefault="001F5A97" w:rsidP="00C07392">
            <w:pPr>
              <w:pStyle w:val="a7"/>
              <w:jc w:val="center"/>
              <w:rPr>
                <w:sz w:val="22"/>
                <w:szCs w:val="22"/>
              </w:rPr>
            </w:pPr>
            <w:r w:rsidRPr="00F570DA">
              <w:rPr>
                <w:snapToGrid w:val="0"/>
                <w:sz w:val="22"/>
                <w:szCs w:val="22"/>
              </w:rPr>
              <w:t>2021 год</w:t>
            </w:r>
          </w:p>
        </w:tc>
        <w:tc>
          <w:tcPr>
            <w:tcW w:w="851" w:type="dxa"/>
            <w:vMerge w:val="restart"/>
            <w:shd w:val="clear" w:color="auto" w:fill="92D050"/>
            <w:vAlign w:val="center"/>
          </w:tcPr>
          <w:p w:rsidR="001F5A97" w:rsidRPr="00F570DA" w:rsidRDefault="001F5A97" w:rsidP="00C07392">
            <w:pPr>
              <w:pStyle w:val="a7"/>
              <w:jc w:val="center"/>
              <w:rPr>
                <w:sz w:val="22"/>
                <w:szCs w:val="22"/>
              </w:rPr>
            </w:pPr>
            <w:r w:rsidRPr="00F570DA">
              <w:rPr>
                <w:snapToGrid w:val="0"/>
                <w:sz w:val="22"/>
                <w:szCs w:val="22"/>
              </w:rPr>
              <w:t>Удельный вес (%) расходов по отраслям к общей сумме расходов</w:t>
            </w:r>
          </w:p>
        </w:tc>
        <w:tc>
          <w:tcPr>
            <w:tcW w:w="1984" w:type="dxa"/>
            <w:gridSpan w:val="2"/>
            <w:shd w:val="clear" w:color="auto" w:fill="92D050"/>
            <w:vAlign w:val="center"/>
          </w:tcPr>
          <w:p w:rsidR="001F5A97" w:rsidRPr="00F570DA" w:rsidRDefault="001F5A97" w:rsidP="00C07392">
            <w:pPr>
              <w:pStyle w:val="a7"/>
              <w:jc w:val="center"/>
              <w:rPr>
                <w:snapToGrid w:val="0"/>
                <w:sz w:val="22"/>
                <w:szCs w:val="22"/>
              </w:rPr>
            </w:pPr>
            <w:r w:rsidRPr="00F570DA">
              <w:rPr>
                <w:snapToGrid w:val="0"/>
                <w:sz w:val="22"/>
                <w:szCs w:val="22"/>
              </w:rPr>
              <w:t>2022 год</w:t>
            </w:r>
          </w:p>
        </w:tc>
        <w:tc>
          <w:tcPr>
            <w:tcW w:w="851" w:type="dxa"/>
            <w:vMerge w:val="restart"/>
            <w:shd w:val="clear" w:color="auto" w:fill="92D050"/>
          </w:tcPr>
          <w:p w:rsidR="001F5A97" w:rsidRPr="00F570DA" w:rsidRDefault="001F5A97" w:rsidP="00C07392">
            <w:pPr>
              <w:pStyle w:val="a7"/>
              <w:jc w:val="center"/>
              <w:rPr>
                <w:snapToGrid w:val="0"/>
                <w:sz w:val="22"/>
                <w:szCs w:val="22"/>
              </w:rPr>
            </w:pPr>
          </w:p>
          <w:p w:rsidR="001F5A97" w:rsidRPr="00F570DA" w:rsidRDefault="001F5A97" w:rsidP="00C07392">
            <w:pPr>
              <w:pStyle w:val="a7"/>
              <w:jc w:val="center"/>
              <w:rPr>
                <w:snapToGrid w:val="0"/>
                <w:sz w:val="22"/>
                <w:szCs w:val="22"/>
              </w:rPr>
            </w:pPr>
            <w:r w:rsidRPr="00F570DA">
              <w:rPr>
                <w:snapToGrid w:val="0"/>
                <w:sz w:val="22"/>
                <w:szCs w:val="22"/>
              </w:rPr>
              <w:t>Удельный вес (%) расходов по отраслям к общей сумме расходов</w:t>
            </w:r>
          </w:p>
        </w:tc>
        <w:tc>
          <w:tcPr>
            <w:tcW w:w="1842" w:type="dxa"/>
            <w:gridSpan w:val="2"/>
            <w:shd w:val="clear" w:color="auto" w:fill="92D050"/>
            <w:vAlign w:val="center"/>
          </w:tcPr>
          <w:p w:rsidR="001F5A97" w:rsidRPr="00F570DA" w:rsidRDefault="001F5A97" w:rsidP="00C07392">
            <w:pPr>
              <w:pStyle w:val="a7"/>
              <w:jc w:val="center"/>
              <w:rPr>
                <w:snapToGrid w:val="0"/>
                <w:sz w:val="22"/>
                <w:szCs w:val="22"/>
              </w:rPr>
            </w:pPr>
            <w:r w:rsidRPr="00F570DA">
              <w:rPr>
                <w:snapToGrid w:val="0"/>
                <w:sz w:val="22"/>
                <w:szCs w:val="22"/>
              </w:rPr>
              <w:t xml:space="preserve">2023 год  </w:t>
            </w:r>
          </w:p>
        </w:tc>
        <w:tc>
          <w:tcPr>
            <w:tcW w:w="850" w:type="dxa"/>
            <w:vMerge w:val="restart"/>
            <w:shd w:val="clear" w:color="auto" w:fill="92D050"/>
            <w:vAlign w:val="center"/>
          </w:tcPr>
          <w:p w:rsidR="001F5A97" w:rsidRPr="00F570DA" w:rsidRDefault="001F5A97" w:rsidP="00C07392">
            <w:pPr>
              <w:pStyle w:val="a7"/>
              <w:jc w:val="center"/>
              <w:rPr>
                <w:snapToGrid w:val="0"/>
                <w:sz w:val="22"/>
                <w:szCs w:val="22"/>
              </w:rPr>
            </w:pPr>
          </w:p>
          <w:p w:rsidR="001F5A97" w:rsidRPr="00F570DA" w:rsidRDefault="001F5A97" w:rsidP="00C07392">
            <w:pPr>
              <w:pStyle w:val="a7"/>
              <w:jc w:val="center"/>
              <w:rPr>
                <w:sz w:val="22"/>
                <w:szCs w:val="22"/>
              </w:rPr>
            </w:pPr>
            <w:r w:rsidRPr="00F570DA">
              <w:rPr>
                <w:snapToGrid w:val="0"/>
                <w:sz w:val="22"/>
                <w:szCs w:val="22"/>
              </w:rPr>
              <w:t>Уд. вес (%) расходов по отраслям к общей сумме расходов</w:t>
            </w:r>
          </w:p>
        </w:tc>
      </w:tr>
      <w:tr w:rsidR="001F5A97" w:rsidRPr="00F570DA" w:rsidTr="00155781">
        <w:trPr>
          <w:trHeight w:val="1967"/>
        </w:trPr>
        <w:tc>
          <w:tcPr>
            <w:tcW w:w="2410" w:type="dxa"/>
            <w:vMerge/>
            <w:shd w:val="clear" w:color="auto" w:fill="auto"/>
            <w:vAlign w:val="center"/>
          </w:tcPr>
          <w:p w:rsidR="001F5A97" w:rsidRPr="00F570DA" w:rsidRDefault="001F5A97" w:rsidP="00C07392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5A97" w:rsidRPr="00F570DA" w:rsidRDefault="001F5A97" w:rsidP="00C07392">
            <w:pPr>
              <w:pStyle w:val="a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F5A97" w:rsidRPr="00F570DA" w:rsidRDefault="001F5A97" w:rsidP="00C07392">
            <w:pPr>
              <w:pStyle w:val="a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1F5A97" w:rsidRPr="00F570DA" w:rsidRDefault="001F5A97" w:rsidP="00C07392">
            <w:pPr>
              <w:pStyle w:val="a7"/>
              <w:jc w:val="center"/>
              <w:rPr>
                <w:snapToGrid w:val="0"/>
                <w:sz w:val="22"/>
                <w:szCs w:val="22"/>
              </w:rPr>
            </w:pPr>
            <w:r w:rsidRPr="00F570DA">
              <w:rPr>
                <w:snapToGrid w:val="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1F5A97" w:rsidRPr="00F570DA" w:rsidRDefault="001F5A97" w:rsidP="00C07392">
            <w:pPr>
              <w:pStyle w:val="a7"/>
              <w:jc w:val="center"/>
              <w:rPr>
                <w:snapToGrid w:val="0"/>
                <w:sz w:val="22"/>
                <w:szCs w:val="22"/>
              </w:rPr>
            </w:pPr>
            <w:r w:rsidRPr="00F570DA">
              <w:rPr>
                <w:snapToGrid w:val="0"/>
                <w:sz w:val="22"/>
                <w:szCs w:val="22"/>
              </w:rPr>
              <w:t>с учетом условно утвержденных расходов 2,5%</w:t>
            </w:r>
          </w:p>
        </w:tc>
        <w:tc>
          <w:tcPr>
            <w:tcW w:w="851" w:type="dxa"/>
            <w:vMerge/>
          </w:tcPr>
          <w:p w:rsidR="001F5A97" w:rsidRPr="00F570DA" w:rsidRDefault="001F5A97" w:rsidP="00C07392">
            <w:pPr>
              <w:pStyle w:val="a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92D050"/>
            <w:vAlign w:val="center"/>
          </w:tcPr>
          <w:p w:rsidR="001F5A97" w:rsidRPr="00F570DA" w:rsidRDefault="001F5A97" w:rsidP="00C07392">
            <w:pPr>
              <w:pStyle w:val="a7"/>
              <w:jc w:val="center"/>
              <w:rPr>
                <w:snapToGrid w:val="0"/>
                <w:sz w:val="22"/>
                <w:szCs w:val="22"/>
              </w:rPr>
            </w:pPr>
            <w:r w:rsidRPr="00F570DA">
              <w:rPr>
                <w:snapToGrid w:val="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1F5A97" w:rsidRPr="00F570DA" w:rsidRDefault="001F5A97" w:rsidP="00C07392">
            <w:pPr>
              <w:pStyle w:val="a7"/>
              <w:jc w:val="center"/>
              <w:rPr>
                <w:snapToGrid w:val="0"/>
                <w:sz w:val="22"/>
                <w:szCs w:val="22"/>
              </w:rPr>
            </w:pPr>
            <w:r w:rsidRPr="00F570DA">
              <w:rPr>
                <w:snapToGrid w:val="0"/>
                <w:sz w:val="22"/>
                <w:szCs w:val="22"/>
              </w:rPr>
              <w:t>с учетом условно утвержденных расходов  5%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F5A97" w:rsidRPr="00F570DA" w:rsidRDefault="001F5A97" w:rsidP="00C07392">
            <w:pPr>
              <w:pStyle w:val="a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1F5A97" w:rsidRPr="00F570DA" w:rsidTr="00F059A1">
        <w:trPr>
          <w:trHeight w:val="295"/>
        </w:trPr>
        <w:tc>
          <w:tcPr>
            <w:tcW w:w="2410" w:type="dxa"/>
            <w:shd w:val="clear" w:color="auto" w:fill="auto"/>
            <w:vAlign w:val="center"/>
          </w:tcPr>
          <w:p w:rsidR="001F5A97" w:rsidRPr="00F570DA" w:rsidRDefault="001F5A97" w:rsidP="00C07392">
            <w:pPr>
              <w:pStyle w:val="a7"/>
              <w:jc w:val="center"/>
              <w:rPr>
                <w:sz w:val="22"/>
                <w:szCs w:val="22"/>
              </w:rPr>
            </w:pPr>
            <w:r w:rsidRPr="00F570D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5A97" w:rsidRPr="00F570DA" w:rsidRDefault="001F5A97" w:rsidP="00C07392">
            <w:pPr>
              <w:pStyle w:val="a7"/>
              <w:jc w:val="center"/>
              <w:rPr>
                <w:sz w:val="22"/>
                <w:szCs w:val="22"/>
              </w:rPr>
            </w:pPr>
            <w:r w:rsidRPr="00F570D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5A97" w:rsidRPr="00F570DA" w:rsidRDefault="001F5A97" w:rsidP="00C07392">
            <w:pPr>
              <w:pStyle w:val="a7"/>
              <w:jc w:val="center"/>
              <w:rPr>
                <w:sz w:val="22"/>
                <w:szCs w:val="22"/>
              </w:rPr>
            </w:pPr>
            <w:r w:rsidRPr="00F570D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5A97" w:rsidRPr="00F570DA" w:rsidRDefault="001F5A97" w:rsidP="00C07392">
            <w:pPr>
              <w:pStyle w:val="a7"/>
              <w:jc w:val="center"/>
              <w:rPr>
                <w:sz w:val="22"/>
                <w:szCs w:val="22"/>
              </w:rPr>
            </w:pPr>
            <w:r w:rsidRPr="00F570D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1F5A97" w:rsidRPr="00F570DA" w:rsidRDefault="001F5A97" w:rsidP="00C07392">
            <w:pPr>
              <w:pStyle w:val="a7"/>
              <w:jc w:val="center"/>
              <w:rPr>
                <w:sz w:val="22"/>
                <w:szCs w:val="22"/>
              </w:rPr>
            </w:pPr>
            <w:r w:rsidRPr="00F570DA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1F5A97" w:rsidRPr="00F570DA" w:rsidRDefault="001F5A97" w:rsidP="00C07392">
            <w:pPr>
              <w:pStyle w:val="a7"/>
              <w:jc w:val="center"/>
              <w:rPr>
                <w:sz w:val="22"/>
                <w:szCs w:val="22"/>
              </w:rPr>
            </w:pPr>
            <w:r w:rsidRPr="00F570DA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5A97" w:rsidRPr="00F570DA" w:rsidRDefault="001F5A97" w:rsidP="00C07392">
            <w:pPr>
              <w:pStyle w:val="a7"/>
              <w:jc w:val="center"/>
              <w:rPr>
                <w:sz w:val="22"/>
                <w:szCs w:val="22"/>
              </w:rPr>
            </w:pPr>
            <w:r w:rsidRPr="00F570DA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1F5A97" w:rsidRPr="00F570DA" w:rsidRDefault="001F5A97" w:rsidP="00C07392">
            <w:pPr>
              <w:pStyle w:val="a7"/>
              <w:jc w:val="center"/>
              <w:rPr>
                <w:sz w:val="22"/>
                <w:szCs w:val="22"/>
              </w:rPr>
            </w:pPr>
            <w:r w:rsidRPr="00F570DA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5A97" w:rsidRPr="00F570DA" w:rsidRDefault="001F5A97" w:rsidP="00C07392">
            <w:pPr>
              <w:pStyle w:val="a7"/>
              <w:jc w:val="center"/>
              <w:rPr>
                <w:sz w:val="22"/>
                <w:szCs w:val="22"/>
              </w:rPr>
            </w:pPr>
            <w:r w:rsidRPr="00F570DA">
              <w:rPr>
                <w:sz w:val="22"/>
                <w:szCs w:val="22"/>
              </w:rPr>
              <w:t>9</w:t>
            </w:r>
          </w:p>
        </w:tc>
      </w:tr>
      <w:tr w:rsidR="001F5A97" w:rsidRPr="000735C4" w:rsidTr="00F059A1">
        <w:trPr>
          <w:trHeight w:val="600"/>
        </w:trPr>
        <w:tc>
          <w:tcPr>
            <w:tcW w:w="2410" w:type="dxa"/>
            <w:shd w:val="clear" w:color="auto" w:fill="auto"/>
          </w:tcPr>
          <w:p w:rsidR="001F5A97" w:rsidRPr="00F570DA" w:rsidRDefault="001F5A97" w:rsidP="00C07392">
            <w:pPr>
              <w:pStyle w:val="a7"/>
              <w:jc w:val="left"/>
              <w:rPr>
                <w:sz w:val="22"/>
                <w:szCs w:val="22"/>
              </w:rPr>
            </w:pPr>
            <w:r w:rsidRPr="00F570D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5A97" w:rsidRPr="00F570DA" w:rsidRDefault="001F5A97" w:rsidP="00C07392">
            <w:pPr>
              <w:jc w:val="center"/>
              <w:rPr>
                <w:sz w:val="20"/>
                <w:szCs w:val="20"/>
              </w:rPr>
            </w:pPr>
            <w:r w:rsidRPr="00F570DA">
              <w:rPr>
                <w:sz w:val="20"/>
                <w:szCs w:val="20"/>
              </w:rPr>
              <w:t>2 729,2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5A97" w:rsidRPr="003A43CD" w:rsidRDefault="001F5A97" w:rsidP="00C07392">
            <w:pPr>
              <w:jc w:val="center"/>
              <w:rPr>
                <w:sz w:val="20"/>
                <w:szCs w:val="20"/>
              </w:rPr>
            </w:pPr>
            <w:r w:rsidRPr="003A43CD">
              <w:rPr>
                <w:sz w:val="20"/>
                <w:szCs w:val="20"/>
              </w:rPr>
              <w:t>0,8%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5A97" w:rsidRPr="003A43CD" w:rsidRDefault="001F5A97" w:rsidP="00C07392">
            <w:pPr>
              <w:jc w:val="center"/>
              <w:rPr>
                <w:sz w:val="20"/>
                <w:szCs w:val="20"/>
              </w:rPr>
            </w:pPr>
            <w:r w:rsidRPr="003A43CD">
              <w:rPr>
                <w:sz w:val="20"/>
                <w:szCs w:val="20"/>
              </w:rPr>
              <w:t>2 678,6</w:t>
            </w:r>
          </w:p>
        </w:tc>
        <w:tc>
          <w:tcPr>
            <w:tcW w:w="992" w:type="dxa"/>
            <w:vAlign w:val="center"/>
          </w:tcPr>
          <w:p w:rsidR="001F5A97" w:rsidRPr="003A43CD" w:rsidRDefault="001F5A97" w:rsidP="00C07392">
            <w:pPr>
              <w:jc w:val="center"/>
              <w:rPr>
                <w:sz w:val="20"/>
                <w:szCs w:val="20"/>
              </w:rPr>
            </w:pPr>
            <w:r w:rsidRPr="003A43CD">
              <w:rPr>
                <w:sz w:val="20"/>
                <w:szCs w:val="20"/>
              </w:rPr>
              <w:t>2 729,2</w:t>
            </w:r>
          </w:p>
        </w:tc>
        <w:tc>
          <w:tcPr>
            <w:tcW w:w="851" w:type="dxa"/>
            <w:vAlign w:val="center"/>
          </w:tcPr>
          <w:p w:rsidR="001F5A97" w:rsidRPr="003A43CD" w:rsidRDefault="001F5A97" w:rsidP="00C07392">
            <w:pPr>
              <w:jc w:val="center"/>
              <w:rPr>
                <w:sz w:val="20"/>
                <w:szCs w:val="20"/>
              </w:rPr>
            </w:pPr>
            <w:r w:rsidRPr="003A43CD">
              <w:rPr>
                <w:sz w:val="20"/>
                <w:szCs w:val="20"/>
              </w:rPr>
              <w:t>0,8%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5A97" w:rsidRPr="003A43CD" w:rsidRDefault="001F5A97" w:rsidP="00F059A1">
            <w:pPr>
              <w:ind w:left="-108"/>
              <w:jc w:val="center"/>
              <w:rPr>
                <w:sz w:val="20"/>
                <w:szCs w:val="20"/>
              </w:rPr>
            </w:pPr>
            <w:r w:rsidRPr="003A43CD">
              <w:rPr>
                <w:sz w:val="20"/>
                <w:szCs w:val="20"/>
              </w:rPr>
              <w:t>2 628,0</w:t>
            </w:r>
          </w:p>
        </w:tc>
        <w:tc>
          <w:tcPr>
            <w:tcW w:w="992" w:type="dxa"/>
            <w:vAlign w:val="center"/>
          </w:tcPr>
          <w:p w:rsidR="001F5A97" w:rsidRPr="003A43CD" w:rsidRDefault="001F5A97" w:rsidP="00C07392">
            <w:pPr>
              <w:jc w:val="center"/>
              <w:rPr>
                <w:sz w:val="20"/>
                <w:szCs w:val="20"/>
              </w:rPr>
            </w:pPr>
            <w:r w:rsidRPr="003A43CD">
              <w:rPr>
                <w:sz w:val="20"/>
                <w:szCs w:val="20"/>
              </w:rPr>
              <w:t>2 729,2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5A97" w:rsidRPr="003A43CD" w:rsidRDefault="001F5A97" w:rsidP="00C07392">
            <w:pPr>
              <w:jc w:val="center"/>
              <w:rPr>
                <w:sz w:val="20"/>
                <w:szCs w:val="20"/>
              </w:rPr>
            </w:pPr>
            <w:r w:rsidRPr="003A43CD">
              <w:rPr>
                <w:sz w:val="20"/>
                <w:szCs w:val="20"/>
              </w:rPr>
              <w:t>0,7%</w:t>
            </w:r>
          </w:p>
        </w:tc>
      </w:tr>
      <w:tr w:rsidR="001F5A97" w:rsidRPr="000735C4" w:rsidTr="00F059A1">
        <w:trPr>
          <w:trHeight w:val="795"/>
        </w:trPr>
        <w:tc>
          <w:tcPr>
            <w:tcW w:w="2410" w:type="dxa"/>
            <w:shd w:val="clear" w:color="auto" w:fill="auto"/>
          </w:tcPr>
          <w:p w:rsidR="001F5A97" w:rsidRPr="00F570DA" w:rsidRDefault="001F5A97" w:rsidP="00C07392">
            <w:pPr>
              <w:pStyle w:val="a7"/>
              <w:jc w:val="left"/>
              <w:rPr>
                <w:sz w:val="22"/>
                <w:szCs w:val="22"/>
              </w:rPr>
            </w:pPr>
            <w:r w:rsidRPr="00F570DA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5A97" w:rsidRPr="00F570DA" w:rsidRDefault="001F5A97" w:rsidP="00C07392">
            <w:pPr>
              <w:jc w:val="center"/>
              <w:rPr>
                <w:sz w:val="20"/>
                <w:szCs w:val="20"/>
              </w:rPr>
            </w:pPr>
            <w:r w:rsidRPr="00F570DA">
              <w:rPr>
                <w:sz w:val="20"/>
                <w:szCs w:val="20"/>
              </w:rPr>
              <w:t>29 111,6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5A97" w:rsidRPr="003A43CD" w:rsidRDefault="001F5A97" w:rsidP="00C07392">
            <w:pPr>
              <w:jc w:val="center"/>
              <w:rPr>
                <w:sz w:val="20"/>
                <w:szCs w:val="20"/>
              </w:rPr>
            </w:pPr>
            <w:r w:rsidRPr="003A43CD">
              <w:rPr>
                <w:sz w:val="20"/>
                <w:szCs w:val="20"/>
              </w:rPr>
              <w:t>8,2%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5A97" w:rsidRPr="003A43CD" w:rsidRDefault="001F5A97" w:rsidP="00C07392">
            <w:pPr>
              <w:jc w:val="center"/>
              <w:rPr>
                <w:sz w:val="20"/>
                <w:szCs w:val="20"/>
              </w:rPr>
            </w:pPr>
            <w:r w:rsidRPr="003A43CD">
              <w:rPr>
                <w:sz w:val="20"/>
                <w:szCs w:val="20"/>
              </w:rPr>
              <w:t>25 798,2</w:t>
            </w:r>
          </w:p>
        </w:tc>
        <w:tc>
          <w:tcPr>
            <w:tcW w:w="992" w:type="dxa"/>
            <w:vAlign w:val="center"/>
          </w:tcPr>
          <w:p w:rsidR="001F5A97" w:rsidRPr="003A43CD" w:rsidRDefault="001F5A97" w:rsidP="00C07392">
            <w:pPr>
              <w:jc w:val="center"/>
              <w:rPr>
                <w:sz w:val="20"/>
                <w:szCs w:val="20"/>
              </w:rPr>
            </w:pPr>
            <w:r w:rsidRPr="003A43CD">
              <w:rPr>
                <w:sz w:val="20"/>
                <w:szCs w:val="20"/>
              </w:rPr>
              <w:t>29 111,6</w:t>
            </w:r>
          </w:p>
        </w:tc>
        <w:tc>
          <w:tcPr>
            <w:tcW w:w="851" w:type="dxa"/>
            <w:vAlign w:val="center"/>
          </w:tcPr>
          <w:p w:rsidR="001F5A97" w:rsidRPr="003A43CD" w:rsidRDefault="001F5A97" w:rsidP="00C07392">
            <w:pPr>
              <w:jc w:val="center"/>
              <w:rPr>
                <w:sz w:val="20"/>
                <w:szCs w:val="20"/>
              </w:rPr>
            </w:pPr>
            <w:r w:rsidRPr="003A43CD">
              <w:rPr>
                <w:sz w:val="20"/>
                <w:szCs w:val="20"/>
              </w:rPr>
              <w:t>8,0%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5A97" w:rsidRPr="003A43CD" w:rsidRDefault="001F5A97" w:rsidP="00F059A1">
            <w:pPr>
              <w:ind w:left="-109"/>
              <w:jc w:val="center"/>
              <w:rPr>
                <w:sz w:val="20"/>
                <w:szCs w:val="20"/>
              </w:rPr>
            </w:pPr>
            <w:r w:rsidRPr="003A43CD">
              <w:rPr>
                <w:sz w:val="20"/>
                <w:szCs w:val="20"/>
              </w:rPr>
              <w:t>22 125,7</w:t>
            </w:r>
          </w:p>
        </w:tc>
        <w:tc>
          <w:tcPr>
            <w:tcW w:w="992" w:type="dxa"/>
            <w:vAlign w:val="center"/>
          </w:tcPr>
          <w:p w:rsidR="001F5A97" w:rsidRPr="003A43CD" w:rsidRDefault="001F5A97" w:rsidP="00C07392">
            <w:pPr>
              <w:jc w:val="center"/>
              <w:rPr>
                <w:sz w:val="20"/>
                <w:szCs w:val="20"/>
              </w:rPr>
            </w:pPr>
            <w:r w:rsidRPr="003A43CD">
              <w:rPr>
                <w:sz w:val="20"/>
                <w:szCs w:val="20"/>
              </w:rPr>
              <w:t>29 111,6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5A97" w:rsidRPr="003A43CD" w:rsidRDefault="001F5A97" w:rsidP="00C07392">
            <w:pPr>
              <w:jc w:val="center"/>
              <w:rPr>
                <w:sz w:val="20"/>
                <w:szCs w:val="20"/>
              </w:rPr>
            </w:pPr>
            <w:r w:rsidRPr="003A43CD">
              <w:rPr>
                <w:sz w:val="20"/>
                <w:szCs w:val="20"/>
              </w:rPr>
              <w:t>7,8%</w:t>
            </w:r>
          </w:p>
        </w:tc>
      </w:tr>
      <w:tr w:rsidR="001F5A97" w:rsidRPr="000735C4" w:rsidTr="00F059A1">
        <w:trPr>
          <w:trHeight w:val="795"/>
        </w:trPr>
        <w:tc>
          <w:tcPr>
            <w:tcW w:w="2410" w:type="dxa"/>
            <w:shd w:val="clear" w:color="auto" w:fill="auto"/>
          </w:tcPr>
          <w:p w:rsidR="001F5A97" w:rsidRPr="00F570DA" w:rsidRDefault="001F5A97" w:rsidP="00C07392">
            <w:pPr>
              <w:pStyle w:val="a7"/>
              <w:jc w:val="left"/>
              <w:rPr>
                <w:sz w:val="22"/>
                <w:szCs w:val="22"/>
              </w:rPr>
            </w:pPr>
            <w:r w:rsidRPr="00F570DA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5A97" w:rsidRPr="00F570DA" w:rsidRDefault="001F5A97" w:rsidP="00C07392">
            <w:pPr>
              <w:jc w:val="center"/>
              <w:rPr>
                <w:sz w:val="20"/>
                <w:szCs w:val="20"/>
              </w:rPr>
            </w:pPr>
            <w:r w:rsidRPr="00F570DA">
              <w:rPr>
                <w:sz w:val="20"/>
                <w:szCs w:val="20"/>
              </w:rPr>
              <w:t>91 964,6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5A97" w:rsidRPr="003A43CD" w:rsidRDefault="001F5A97" w:rsidP="00C07392">
            <w:pPr>
              <w:jc w:val="center"/>
              <w:rPr>
                <w:sz w:val="20"/>
                <w:szCs w:val="20"/>
              </w:rPr>
            </w:pPr>
            <w:r w:rsidRPr="003A43CD">
              <w:rPr>
                <w:sz w:val="20"/>
                <w:szCs w:val="20"/>
              </w:rPr>
              <w:t>25,8%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5A97" w:rsidRPr="003A43CD" w:rsidRDefault="001F5A97" w:rsidP="00C07392">
            <w:pPr>
              <w:jc w:val="center"/>
              <w:rPr>
                <w:sz w:val="20"/>
                <w:szCs w:val="20"/>
              </w:rPr>
            </w:pPr>
            <w:r w:rsidRPr="003A43CD">
              <w:rPr>
                <w:sz w:val="20"/>
                <w:szCs w:val="20"/>
              </w:rPr>
              <w:t>90 969,7</w:t>
            </w:r>
          </w:p>
        </w:tc>
        <w:tc>
          <w:tcPr>
            <w:tcW w:w="992" w:type="dxa"/>
            <w:vAlign w:val="center"/>
          </w:tcPr>
          <w:p w:rsidR="001F5A97" w:rsidRPr="003A43CD" w:rsidRDefault="001F5A97" w:rsidP="00C07392">
            <w:pPr>
              <w:jc w:val="center"/>
              <w:rPr>
                <w:sz w:val="20"/>
                <w:szCs w:val="20"/>
              </w:rPr>
            </w:pPr>
            <w:r w:rsidRPr="003A43CD">
              <w:rPr>
                <w:sz w:val="20"/>
                <w:szCs w:val="20"/>
              </w:rPr>
              <w:t>93 302,3</w:t>
            </w:r>
          </w:p>
        </w:tc>
        <w:tc>
          <w:tcPr>
            <w:tcW w:w="851" w:type="dxa"/>
            <w:vAlign w:val="center"/>
          </w:tcPr>
          <w:p w:rsidR="001F5A97" w:rsidRPr="003A43CD" w:rsidRDefault="001F5A97" w:rsidP="00C07392">
            <w:pPr>
              <w:jc w:val="center"/>
              <w:rPr>
                <w:sz w:val="20"/>
                <w:szCs w:val="20"/>
              </w:rPr>
            </w:pPr>
            <w:r w:rsidRPr="003A43CD">
              <w:rPr>
                <w:sz w:val="20"/>
                <w:szCs w:val="20"/>
              </w:rPr>
              <w:t>25,7%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5A97" w:rsidRPr="003A43CD" w:rsidRDefault="001F5A97" w:rsidP="00F059A1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3A43CD">
              <w:rPr>
                <w:sz w:val="20"/>
                <w:szCs w:val="20"/>
              </w:rPr>
              <w:t>89 958,7</w:t>
            </w:r>
          </w:p>
        </w:tc>
        <w:tc>
          <w:tcPr>
            <w:tcW w:w="992" w:type="dxa"/>
            <w:vAlign w:val="center"/>
          </w:tcPr>
          <w:p w:rsidR="001F5A97" w:rsidRPr="003A43CD" w:rsidRDefault="001F5A97" w:rsidP="00C07392">
            <w:pPr>
              <w:jc w:val="center"/>
              <w:rPr>
                <w:sz w:val="20"/>
                <w:szCs w:val="20"/>
              </w:rPr>
            </w:pPr>
            <w:r w:rsidRPr="003A43CD">
              <w:rPr>
                <w:sz w:val="20"/>
                <w:szCs w:val="20"/>
              </w:rPr>
              <w:t>94 693,4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5A97" w:rsidRPr="003A43CD" w:rsidRDefault="001F5A97" w:rsidP="00C07392">
            <w:pPr>
              <w:jc w:val="center"/>
              <w:rPr>
                <w:sz w:val="20"/>
                <w:szCs w:val="20"/>
              </w:rPr>
            </w:pPr>
            <w:r w:rsidRPr="003A43CD">
              <w:rPr>
                <w:sz w:val="20"/>
                <w:szCs w:val="20"/>
              </w:rPr>
              <w:t>25,4%</w:t>
            </w:r>
          </w:p>
        </w:tc>
      </w:tr>
      <w:tr w:rsidR="001F5A97" w:rsidRPr="000735C4" w:rsidTr="00F059A1">
        <w:trPr>
          <w:trHeight w:val="540"/>
        </w:trPr>
        <w:tc>
          <w:tcPr>
            <w:tcW w:w="2410" w:type="dxa"/>
            <w:shd w:val="clear" w:color="auto" w:fill="auto"/>
          </w:tcPr>
          <w:p w:rsidR="001F5A97" w:rsidRPr="00F570DA" w:rsidRDefault="001F5A97" w:rsidP="00C07392">
            <w:pPr>
              <w:pStyle w:val="a7"/>
              <w:jc w:val="left"/>
              <w:rPr>
                <w:sz w:val="22"/>
                <w:szCs w:val="22"/>
                <w:highlight w:val="yellow"/>
              </w:rPr>
            </w:pPr>
            <w:r w:rsidRPr="00F570DA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5A97" w:rsidRPr="00F570DA" w:rsidRDefault="001F5A97" w:rsidP="00C07392">
            <w:pPr>
              <w:jc w:val="center"/>
              <w:rPr>
                <w:sz w:val="20"/>
                <w:szCs w:val="20"/>
              </w:rPr>
            </w:pPr>
            <w:r w:rsidRPr="00F570DA">
              <w:rPr>
                <w:sz w:val="20"/>
                <w:szCs w:val="20"/>
              </w:rPr>
              <w:t>85 688,0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5A97" w:rsidRPr="003A43CD" w:rsidRDefault="001F5A97" w:rsidP="00C07392">
            <w:pPr>
              <w:jc w:val="center"/>
              <w:rPr>
                <w:sz w:val="20"/>
                <w:szCs w:val="20"/>
              </w:rPr>
            </w:pPr>
            <w:r w:rsidRPr="003A43CD">
              <w:rPr>
                <w:sz w:val="20"/>
                <w:szCs w:val="20"/>
              </w:rPr>
              <w:t>24,0%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5A97" w:rsidRPr="003A43CD" w:rsidRDefault="001F5A97" w:rsidP="00C07392">
            <w:pPr>
              <w:jc w:val="center"/>
              <w:rPr>
                <w:sz w:val="20"/>
                <w:szCs w:val="20"/>
              </w:rPr>
            </w:pPr>
            <w:r w:rsidRPr="003A43CD">
              <w:rPr>
                <w:sz w:val="20"/>
                <w:szCs w:val="20"/>
              </w:rPr>
              <w:t>86 475,4</w:t>
            </w:r>
          </w:p>
        </w:tc>
        <w:tc>
          <w:tcPr>
            <w:tcW w:w="992" w:type="dxa"/>
            <w:vAlign w:val="center"/>
          </w:tcPr>
          <w:p w:rsidR="001F5A97" w:rsidRPr="003A43CD" w:rsidRDefault="001F5A97" w:rsidP="00C07392">
            <w:pPr>
              <w:jc w:val="center"/>
              <w:rPr>
                <w:sz w:val="20"/>
                <w:szCs w:val="20"/>
              </w:rPr>
            </w:pPr>
            <w:r w:rsidRPr="003A43CD">
              <w:rPr>
                <w:sz w:val="20"/>
                <w:szCs w:val="20"/>
              </w:rPr>
              <w:t>86 475,4</w:t>
            </w:r>
          </w:p>
        </w:tc>
        <w:tc>
          <w:tcPr>
            <w:tcW w:w="851" w:type="dxa"/>
            <w:vAlign w:val="center"/>
          </w:tcPr>
          <w:p w:rsidR="001F5A97" w:rsidRPr="003A43CD" w:rsidRDefault="001F5A97" w:rsidP="00C07392">
            <w:pPr>
              <w:jc w:val="center"/>
              <w:rPr>
                <w:sz w:val="20"/>
                <w:szCs w:val="20"/>
              </w:rPr>
            </w:pPr>
            <w:r w:rsidRPr="003A43CD">
              <w:rPr>
                <w:sz w:val="20"/>
                <w:szCs w:val="20"/>
              </w:rPr>
              <w:t>23,8%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5A97" w:rsidRPr="003A43CD" w:rsidRDefault="001F5A97" w:rsidP="00F059A1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3A43CD">
              <w:rPr>
                <w:sz w:val="20"/>
                <w:szCs w:val="20"/>
              </w:rPr>
              <w:t>89 105,5</w:t>
            </w:r>
          </w:p>
        </w:tc>
        <w:tc>
          <w:tcPr>
            <w:tcW w:w="992" w:type="dxa"/>
            <w:vAlign w:val="center"/>
          </w:tcPr>
          <w:p w:rsidR="001F5A97" w:rsidRPr="003A43CD" w:rsidRDefault="001F5A97" w:rsidP="00C07392">
            <w:pPr>
              <w:jc w:val="center"/>
              <w:rPr>
                <w:sz w:val="20"/>
                <w:szCs w:val="20"/>
              </w:rPr>
            </w:pPr>
            <w:r w:rsidRPr="003A43CD">
              <w:rPr>
                <w:sz w:val="20"/>
                <w:szCs w:val="20"/>
              </w:rPr>
              <w:t>89 105,5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5A97" w:rsidRPr="003A43CD" w:rsidRDefault="001F5A97" w:rsidP="00C07392">
            <w:pPr>
              <w:jc w:val="center"/>
              <w:rPr>
                <w:sz w:val="20"/>
                <w:szCs w:val="20"/>
              </w:rPr>
            </w:pPr>
            <w:r w:rsidRPr="003A43CD">
              <w:rPr>
                <w:sz w:val="20"/>
                <w:szCs w:val="20"/>
              </w:rPr>
              <w:t>23,9%</w:t>
            </w:r>
          </w:p>
        </w:tc>
      </w:tr>
      <w:tr w:rsidR="001F5A97" w:rsidRPr="000735C4" w:rsidTr="00F059A1">
        <w:trPr>
          <w:trHeight w:val="540"/>
        </w:trPr>
        <w:tc>
          <w:tcPr>
            <w:tcW w:w="2410" w:type="dxa"/>
            <w:shd w:val="clear" w:color="auto" w:fill="auto"/>
          </w:tcPr>
          <w:p w:rsidR="001F5A97" w:rsidRPr="00F570DA" w:rsidRDefault="001F5A97" w:rsidP="00C07392">
            <w:pPr>
              <w:pStyle w:val="a7"/>
              <w:jc w:val="left"/>
              <w:rPr>
                <w:sz w:val="22"/>
                <w:szCs w:val="22"/>
              </w:rPr>
            </w:pPr>
            <w:r w:rsidRPr="00F570DA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5A97" w:rsidRPr="00F570DA" w:rsidRDefault="001F5A97" w:rsidP="00C07392">
            <w:pPr>
              <w:jc w:val="center"/>
              <w:rPr>
                <w:sz w:val="20"/>
                <w:szCs w:val="20"/>
              </w:rPr>
            </w:pPr>
            <w:r w:rsidRPr="00F570DA">
              <w:rPr>
                <w:sz w:val="20"/>
                <w:szCs w:val="20"/>
              </w:rPr>
              <w:t>133 351,7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5A97" w:rsidRPr="003A43CD" w:rsidRDefault="001F5A97" w:rsidP="00C07392">
            <w:pPr>
              <w:jc w:val="center"/>
              <w:rPr>
                <w:sz w:val="20"/>
                <w:szCs w:val="20"/>
              </w:rPr>
            </w:pPr>
            <w:r w:rsidRPr="003A43CD">
              <w:rPr>
                <w:sz w:val="20"/>
                <w:szCs w:val="20"/>
              </w:rPr>
              <w:t>37,4%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5A97" w:rsidRPr="003A43CD" w:rsidRDefault="001F5A97" w:rsidP="00C07392">
            <w:pPr>
              <w:jc w:val="center"/>
              <w:rPr>
                <w:sz w:val="20"/>
                <w:szCs w:val="20"/>
              </w:rPr>
            </w:pPr>
            <w:r w:rsidRPr="003A43CD">
              <w:rPr>
                <w:sz w:val="20"/>
                <w:szCs w:val="20"/>
              </w:rPr>
              <w:t>131 622,5</w:t>
            </w:r>
          </w:p>
        </w:tc>
        <w:tc>
          <w:tcPr>
            <w:tcW w:w="992" w:type="dxa"/>
            <w:vAlign w:val="center"/>
          </w:tcPr>
          <w:p w:rsidR="001F5A97" w:rsidRPr="003A43CD" w:rsidRDefault="001F5A97" w:rsidP="00C07392">
            <w:pPr>
              <w:jc w:val="center"/>
              <w:rPr>
                <w:sz w:val="20"/>
                <w:szCs w:val="20"/>
              </w:rPr>
            </w:pPr>
            <w:r w:rsidRPr="003A43CD">
              <w:rPr>
                <w:sz w:val="20"/>
                <w:szCs w:val="20"/>
              </w:rPr>
              <w:t>134 997,4</w:t>
            </w:r>
          </w:p>
        </w:tc>
        <w:tc>
          <w:tcPr>
            <w:tcW w:w="851" w:type="dxa"/>
            <w:vAlign w:val="center"/>
          </w:tcPr>
          <w:p w:rsidR="001F5A97" w:rsidRPr="003A43CD" w:rsidRDefault="001F5A97" w:rsidP="00C07392">
            <w:pPr>
              <w:jc w:val="center"/>
              <w:rPr>
                <w:sz w:val="20"/>
                <w:szCs w:val="20"/>
              </w:rPr>
            </w:pPr>
            <w:r w:rsidRPr="003A43CD">
              <w:rPr>
                <w:sz w:val="20"/>
                <w:szCs w:val="20"/>
              </w:rPr>
              <w:t>37,2%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5A97" w:rsidRPr="003A43CD" w:rsidRDefault="001F5A97" w:rsidP="00F059A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43CD">
              <w:rPr>
                <w:sz w:val="20"/>
                <w:szCs w:val="20"/>
              </w:rPr>
              <w:t>129 877,9</w:t>
            </w:r>
          </w:p>
        </w:tc>
        <w:tc>
          <w:tcPr>
            <w:tcW w:w="992" w:type="dxa"/>
            <w:vAlign w:val="center"/>
          </w:tcPr>
          <w:p w:rsidR="001F5A97" w:rsidRPr="003A43CD" w:rsidRDefault="001F5A97" w:rsidP="00C07392">
            <w:pPr>
              <w:jc w:val="center"/>
              <w:rPr>
                <w:sz w:val="20"/>
                <w:szCs w:val="20"/>
              </w:rPr>
            </w:pPr>
            <w:r w:rsidRPr="003A43CD">
              <w:rPr>
                <w:sz w:val="20"/>
                <w:szCs w:val="20"/>
              </w:rPr>
              <w:t>136 713,6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5A97" w:rsidRPr="003A43CD" w:rsidRDefault="001F5A97" w:rsidP="00C07392">
            <w:pPr>
              <w:jc w:val="center"/>
              <w:rPr>
                <w:sz w:val="20"/>
                <w:szCs w:val="20"/>
              </w:rPr>
            </w:pPr>
            <w:r w:rsidRPr="003A43CD">
              <w:rPr>
                <w:sz w:val="20"/>
                <w:szCs w:val="20"/>
              </w:rPr>
              <w:t>36,6%</w:t>
            </w:r>
          </w:p>
        </w:tc>
      </w:tr>
      <w:tr w:rsidR="001F5A97" w:rsidRPr="000735C4" w:rsidTr="00F059A1">
        <w:trPr>
          <w:trHeight w:val="345"/>
        </w:trPr>
        <w:tc>
          <w:tcPr>
            <w:tcW w:w="2410" w:type="dxa"/>
            <w:shd w:val="clear" w:color="auto" w:fill="auto"/>
          </w:tcPr>
          <w:p w:rsidR="001F5A97" w:rsidRPr="00F570DA" w:rsidRDefault="001F5A97" w:rsidP="00C07392">
            <w:pPr>
              <w:pStyle w:val="a7"/>
              <w:jc w:val="left"/>
              <w:rPr>
                <w:sz w:val="22"/>
                <w:szCs w:val="22"/>
              </w:rPr>
            </w:pPr>
            <w:r w:rsidRPr="00F570D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5A97" w:rsidRPr="00F570DA" w:rsidRDefault="001F5A97" w:rsidP="00C07392">
            <w:pPr>
              <w:jc w:val="center"/>
              <w:rPr>
                <w:sz w:val="20"/>
                <w:szCs w:val="20"/>
              </w:rPr>
            </w:pPr>
            <w:r w:rsidRPr="00F570DA">
              <w:rPr>
                <w:sz w:val="20"/>
                <w:szCs w:val="20"/>
              </w:rPr>
              <w:t>13 393,3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5A97" w:rsidRPr="003A43CD" w:rsidRDefault="001F5A97" w:rsidP="00C07392">
            <w:pPr>
              <w:jc w:val="center"/>
              <w:rPr>
                <w:sz w:val="20"/>
                <w:szCs w:val="20"/>
              </w:rPr>
            </w:pPr>
            <w:r w:rsidRPr="003A43CD">
              <w:rPr>
                <w:sz w:val="20"/>
                <w:szCs w:val="20"/>
              </w:rPr>
              <w:t>3,8%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5A97" w:rsidRPr="003A43CD" w:rsidRDefault="001F5A97" w:rsidP="00C07392">
            <w:pPr>
              <w:jc w:val="center"/>
              <w:rPr>
                <w:sz w:val="20"/>
                <w:szCs w:val="20"/>
              </w:rPr>
            </w:pPr>
            <w:r w:rsidRPr="003A43CD">
              <w:rPr>
                <w:sz w:val="20"/>
                <w:szCs w:val="20"/>
              </w:rPr>
              <w:t>16 244,0</w:t>
            </w:r>
          </w:p>
        </w:tc>
        <w:tc>
          <w:tcPr>
            <w:tcW w:w="992" w:type="dxa"/>
            <w:vAlign w:val="center"/>
          </w:tcPr>
          <w:p w:rsidR="001F5A97" w:rsidRPr="003A43CD" w:rsidRDefault="001F5A97" w:rsidP="00C07392">
            <w:pPr>
              <w:jc w:val="center"/>
              <w:rPr>
                <w:sz w:val="20"/>
                <w:szCs w:val="20"/>
              </w:rPr>
            </w:pPr>
            <w:r w:rsidRPr="003A43CD">
              <w:rPr>
                <w:sz w:val="20"/>
                <w:szCs w:val="20"/>
              </w:rPr>
              <w:t>16 244,0</w:t>
            </w:r>
          </w:p>
        </w:tc>
        <w:tc>
          <w:tcPr>
            <w:tcW w:w="851" w:type="dxa"/>
            <w:vAlign w:val="center"/>
          </w:tcPr>
          <w:p w:rsidR="001F5A97" w:rsidRPr="003A43CD" w:rsidRDefault="001F5A97" w:rsidP="00C07392">
            <w:pPr>
              <w:jc w:val="center"/>
              <w:rPr>
                <w:sz w:val="20"/>
                <w:szCs w:val="20"/>
              </w:rPr>
            </w:pPr>
            <w:r w:rsidRPr="003A43CD">
              <w:rPr>
                <w:sz w:val="20"/>
                <w:szCs w:val="20"/>
              </w:rPr>
              <w:t>4,5%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5A97" w:rsidRPr="003A43CD" w:rsidRDefault="001F5A97" w:rsidP="00F059A1">
            <w:pPr>
              <w:ind w:left="-109"/>
              <w:jc w:val="center"/>
              <w:rPr>
                <w:sz w:val="20"/>
                <w:szCs w:val="20"/>
              </w:rPr>
            </w:pPr>
            <w:r w:rsidRPr="003A43CD">
              <w:rPr>
                <w:sz w:val="20"/>
                <w:szCs w:val="20"/>
              </w:rPr>
              <w:t>20 796,2</w:t>
            </w:r>
          </w:p>
        </w:tc>
        <w:tc>
          <w:tcPr>
            <w:tcW w:w="992" w:type="dxa"/>
            <w:vAlign w:val="center"/>
          </w:tcPr>
          <w:p w:rsidR="001F5A97" w:rsidRPr="003A43CD" w:rsidRDefault="001F5A97" w:rsidP="00C07392">
            <w:pPr>
              <w:jc w:val="center"/>
              <w:rPr>
                <w:sz w:val="20"/>
                <w:szCs w:val="20"/>
              </w:rPr>
            </w:pPr>
            <w:r w:rsidRPr="003A43CD">
              <w:rPr>
                <w:sz w:val="20"/>
                <w:szCs w:val="20"/>
              </w:rPr>
              <w:t>20 796,2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5A97" w:rsidRPr="003A43CD" w:rsidRDefault="001F5A97" w:rsidP="00C07392">
            <w:pPr>
              <w:jc w:val="center"/>
              <w:rPr>
                <w:sz w:val="20"/>
                <w:szCs w:val="20"/>
              </w:rPr>
            </w:pPr>
            <w:r w:rsidRPr="003A43CD">
              <w:rPr>
                <w:sz w:val="20"/>
                <w:szCs w:val="20"/>
              </w:rPr>
              <w:t>5,6%</w:t>
            </w:r>
          </w:p>
        </w:tc>
      </w:tr>
      <w:tr w:rsidR="001F5A97" w:rsidRPr="006B6930" w:rsidTr="00F059A1">
        <w:trPr>
          <w:trHeight w:val="345"/>
        </w:trPr>
        <w:tc>
          <w:tcPr>
            <w:tcW w:w="2410" w:type="dxa"/>
            <w:shd w:val="clear" w:color="auto" w:fill="auto"/>
          </w:tcPr>
          <w:p w:rsidR="001F5A97" w:rsidRPr="00F570DA" w:rsidRDefault="001F5A97" w:rsidP="00C07392">
            <w:pPr>
              <w:pStyle w:val="a7"/>
              <w:jc w:val="left"/>
              <w:rPr>
                <w:sz w:val="22"/>
                <w:szCs w:val="22"/>
              </w:rPr>
            </w:pPr>
            <w:r w:rsidRPr="00F570DA">
              <w:rPr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5A97" w:rsidRPr="006B6930" w:rsidRDefault="001F5A97" w:rsidP="00C07392">
            <w:pPr>
              <w:jc w:val="center"/>
              <w:rPr>
                <w:sz w:val="20"/>
                <w:szCs w:val="20"/>
              </w:rPr>
            </w:pPr>
            <w:r w:rsidRPr="006B693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5A97" w:rsidRPr="003A43CD" w:rsidRDefault="001F5A97" w:rsidP="00C07392">
            <w:pPr>
              <w:jc w:val="center"/>
              <w:rPr>
                <w:sz w:val="20"/>
                <w:szCs w:val="20"/>
              </w:rPr>
            </w:pPr>
            <w:r w:rsidRPr="003A43CD">
              <w:rPr>
                <w:sz w:val="20"/>
                <w:szCs w:val="20"/>
              </w:rPr>
              <w:t>0,0%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5A97" w:rsidRPr="003A43CD" w:rsidRDefault="001F5A97" w:rsidP="00C07392">
            <w:pPr>
              <w:jc w:val="center"/>
              <w:rPr>
                <w:sz w:val="20"/>
                <w:szCs w:val="20"/>
              </w:rPr>
            </w:pPr>
            <w:r w:rsidRPr="003A43CD">
              <w:rPr>
                <w:sz w:val="20"/>
                <w:szCs w:val="20"/>
              </w:rPr>
              <w:t>8 585,9</w:t>
            </w:r>
          </w:p>
        </w:tc>
        <w:tc>
          <w:tcPr>
            <w:tcW w:w="992" w:type="dxa"/>
            <w:vAlign w:val="center"/>
          </w:tcPr>
          <w:p w:rsidR="001F5A97" w:rsidRPr="003A43CD" w:rsidRDefault="001F5A97" w:rsidP="00C07392">
            <w:pPr>
              <w:jc w:val="center"/>
              <w:rPr>
                <w:sz w:val="20"/>
                <w:szCs w:val="20"/>
              </w:rPr>
            </w:pPr>
            <w:r w:rsidRPr="003A43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F5A97" w:rsidRPr="003A43CD" w:rsidRDefault="001F5A97" w:rsidP="00C07392">
            <w:pPr>
              <w:jc w:val="center"/>
              <w:rPr>
                <w:sz w:val="20"/>
                <w:szCs w:val="20"/>
              </w:rPr>
            </w:pPr>
            <w:r w:rsidRPr="003A43CD">
              <w:rPr>
                <w:sz w:val="20"/>
                <w:szCs w:val="20"/>
              </w:rPr>
              <w:t>0,0%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5A97" w:rsidRPr="003A43CD" w:rsidRDefault="001F5A97" w:rsidP="00F059A1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3A43CD">
              <w:rPr>
                <w:sz w:val="20"/>
                <w:szCs w:val="20"/>
              </w:rPr>
              <w:t>18 657,5</w:t>
            </w:r>
          </w:p>
        </w:tc>
        <w:tc>
          <w:tcPr>
            <w:tcW w:w="992" w:type="dxa"/>
            <w:vAlign w:val="center"/>
          </w:tcPr>
          <w:p w:rsidR="001F5A97" w:rsidRPr="003A43CD" w:rsidRDefault="001F5A97" w:rsidP="00C07392">
            <w:pPr>
              <w:jc w:val="center"/>
              <w:rPr>
                <w:sz w:val="20"/>
                <w:szCs w:val="20"/>
              </w:rPr>
            </w:pPr>
            <w:r w:rsidRPr="003A43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5A97" w:rsidRPr="003A43CD" w:rsidRDefault="001F5A97" w:rsidP="00C07392">
            <w:pPr>
              <w:jc w:val="center"/>
              <w:rPr>
                <w:sz w:val="20"/>
                <w:szCs w:val="20"/>
              </w:rPr>
            </w:pPr>
            <w:r w:rsidRPr="003A43CD">
              <w:rPr>
                <w:sz w:val="20"/>
                <w:szCs w:val="20"/>
              </w:rPr>
              <w:t>0,0%</w:t>
            </w:r>
          </w:p>
        </w:tc>
      </w:tr>
      <w:tr w:rsidR="001F5A97" w:rsidRPr="006B6930" w:rsidTr="00F059A1">
        <w:trPr>
          <w:trHeight w:val="345"/>
        </w:trPr>
        <w:tc>
          <w:tcPr>
            <w:tcW w:w="2410" w:type="dxa"/>
            <w:shd w:val="clear" w:color="auto" w:fill="auto"/>
          </w:tcPr>
          <w:p w:rsidR="001F5A97" w:rsidRPr="00F570DA" w:rsidRDefault="001F5A97" w:rsidP="00C07392">
            <w:pPr>
              <w:pStyle w:val="a7"/>
              <w:jc w:val="left"/>
              <w:rPr>
                <w:b/>
                <w:bCs/>
                <w:sz w:val="22"/>
                <w:szCs w:val="22"/>
              </w:rPr>
            </w:pPr>
            <w:r w:rsidRPr="00F570DA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5A97" w:rsidRPr="006B6930" w:rsidRDefault="001F5A97" w:rsidP="00F059A1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6B6930">
              <w:rPr>
                <w:b/>
                <w:bCs/>
                <w:sz w:val="20"/>
                <w:szCs w:val="20"/>
              </w:rPr>
              <w:t>356 238,4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5A97" w:rsidRDefault="001F5A97" w:rsidP="00F059A1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5A97" w:rsidRPr="006B6930" w:rsidRDefault="001F5A97" w:rsidP="00F059A1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362 859,9</w:t>
            </w:r>
          </w:p>
        </w:tc>
        <w:tc>
          <w:tcPr>
            <w:tcW w:w="992" w:type="dxa"/>
            <w:vAlign w:val="center"/>
          </w:tcPr>
          <w:p w:rsidR="001F5A97" w:rsidRPr="006B6930" w:rsidRDefault="001F5A97" w:rsidP="00F059A1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362 859,9</w:t>
            </w:r>
          </w:p>
        </w:tc>
        <w:tc>
          <w:tcPr>
            <w:tcW w:w="851" w:type="dxa"/>
            <w:vAlign w:val="center"/>
          </w:tcPr>
          <w:p w:rsidR="001F5A97" w:rsidRDefault="001F5A97" w:rsidP="00F059A1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5A97" w:rsidRPr="006B6930" w:rsidRDefault="001F5A97" w:rsidP="00F059A1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373 149,5</w:t>
            </w:r>
          </w:p>
        </w:tc>
        <w:tc>
          <w:tcPr>
            <w:tcW w:w="992" w:type="dxa"/>
            <w:vAlign w:val="center"/>
          </w:tcPr>
          <w:p w:rsidR="001F5A97" w:rsidRPr="006B6930" w:rsidRDefault="001F5A97" w:rsidP="00F059A1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373 149,5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5A97" w:rsidRPr="006B6930" w:rsidRDefault="001F5A97" w:rsidP="00F059A1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6B6930">
              <w:rPr>
                <w:b/>
                <w:bCs/>
                <w:sz w:val="20"/>
                <w:szCs w:val="20"/>
              </w:rPr>
              <w:t>100,0%</w:t>
            </w:r>
          </w:p>
        </w:tc>
      </w:tr>
    </w:tbl>
    <w:p w:rsidR="00F059A1" w:rsidRDefault="00F059A1" w:rsidP="00F059A1">
      <w:pPr>
        <w:pStyle w:val="a7"/>
        <w:ind w:firstLine="708"/>
        <w:jc w:val="left"/>
        <w:rPr>
          <w:sz w:val="28"/>
          <w:szCs w:val="28"/>
        </w:rPr>
      </w:pPr>
    </w:p>
    <w:p w:rsidR="00672BAB" w:rsidRDefault="002B3BF0" w:rsidP="00F059A1">
      <w:pPr>
        <w:pStyle w:val="a7"/>
        <w:ind w:firstLine="708"/>
        <w:jc w:val="left"/>
        <w:rPr>
          <w:szCs w:val="24"/>
        </w:rPr>
      </w:pPr>
      <w:r w:rsidRPr="00F059A1">
        <w:rPr>
          <w:sz w:val="28"/>
          <w:szCs w:val="28"/>
        </w:rPr>
        <w:t xml:space="preserve">В соответствии с бюджетной классификацией расходная часть бюджета состоит из </w:t>
      </w:r>
      <w:r w:rsidR="00EF7BBA" w:rsidRPr="00F059A1">
        <w:rPr>
          <w:sz w:val="28"/>
          <w:szCs w:val="28"/>
        </w:rPr>
        <w:t>6</w:t>
      </w:r>
      <w:r w:rsidRPr="00F059A1">
        <w:rPr>
          <w:sz w:val="28"/>
          <w:szCs w:val="28"/>
        </w:rPr>
        <w:t xml:space="preserve"> разделов.</w:t>
      </w:r>
      <w:r w:rsidRPr="00EF7BBA">
        <w:rPr>
          <w:szCs w:val="24"/>
        </w:rPr>
        <w:t xml:space="preserve"> </w:t>
      </w:r>
      <w:r w:rsidR="00672BAB">
        <w:rPr>
          <w:noProof/>
          <w:szCs w:val="24"/>
        </w:rPr>
        <w:drawing>
          <wp:inline distT="0" distB="0" distL="0" distR="0">
            <wp:extent cx="6067425" cy="30194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26E9F" w:rsidRDefault="00626E9F" w:rsidP="00EF7BBA">
      <w:pPr>
        <w:pStyle w:val="11"/>
        <w:spacing w:line="240" w:lineRule="auto"/>
        <w:ind w:firstLine="709"/>
        <w:jc w:val="both"/>
        <w:rPr>
          <w:rStyle w:val="FontStyle33"/>
        </w:rPr>
      </w:pPr>
    </w:p>
    <w:p w:rsidR="00EF7BBA" w:rsidRPr="00626E9F" w:rsidRDefault="00EF7BBA" w:rsidP="00EF7BBA">
      <w:pPr>
        <w:pStyle w:val="11"/>
        <w:spacing w:line="240" w:lineRule="auto"/>
        <w:ind w:firstLine="709"/>
        <w:jc w:val="both"/>
        <w:rPr>
          <w:rStyle w:val="FontStyle33"/>
          <w:sz w:val="28"/>
          <w:szCs w:val="28"/>
        </w:rPr>
      </w:pPr>
      <w:r w:rsidRPr="00626E9F">
        <w:rPr>
          <w:rStyle w:val="FontStyle33"/>
          <w:sz w:val="28"/>
          <w:szCs w:val="28"/>
        </w:rPr>
        <w:lastRenderedPageBreak/>
        <w:t xml:space="preserve">По </w:t>
      </w:r>
      <w:r w:rsidRPr="00626E9F">
        <w:rPr>
          <w:rStyle w:val="FontStyle33"/>
          <w:b/>
          <w:sz w:val="28"/>
          <w:szCs w:val="28"/>
        </w:rPr>
        <w:t>разделу 01 «Общегосударственные вопросы»</w:t>
      </w:r>
      <w:r w:rsidRPr="00626E9F">
        <w:rPr>
          <w:rStyle w:val="FontStyle33"/>
          <w:sz w:val="28"/>
          <w:szCs w:val="28"/>
        </w:rPr>
        <w:t xml:space="preserve"> </w:t>
      </w:r>
      <w:r w:rsidRPr="00626E9F">
        <w:rPr>
          <w:szCs w:val="28"/>
        </w:rPr>
        <w:t>прогнозный объем расходов на 2021 год составил</w:t>
      </w:r>
      <w:r w:rsidRPr="00626E9F">
        <w:rPr>
          <w:rStyle w:val="FontStyle33"/>
          <w:sz w:val="28"/>
          <w:szCs w:val="28"/>
        </w:rPr>
        <w:t xml:space="preserve"> 2 729,2 тыс. рублей, на 2022 год – 2 678,6 тыс. рублей, на 2023 год – 2 628,0 тыс. рублей.</w:t>
      </w:r>
    </w:p>
    <w:p w:rsidR="00EF7BBA" w:rsidRPr="00626E9F" w:rsidRDefault="00EF7BBA" w:rsidP="00EF7BBA">
      <w:pPr>
        <w:pStyle w:val="11"/>
        <w:spacing w:line="240" w:lineRule="auto"/>
        <w:ind w:firstLine="709"/>
        <w:jc w:val="both"/>
        <w:rPr>
          <w:szCs w:val="28"/>
        </w:rPr>
      </w:pPr>
      <w:r w:rsidRPr="00626E9F">
        <w:rPr>
          <w:szCs w:val="28"/>
        </w:rPr>
        <w:t>В разделе «Общегосударственные вопросы» учтены расходы по следующим основным направлениям.</w:t>
      </w:r>
    </w:p>
    <w:p w:rsidR="00EF7BBA" w:rsidRPr="00626E9F" w:rsidRDefault="00EF7BBA" w:rsidP="00EF7BBA">
      <w:pPr>
        <w:pStyle w:val="a7"/>
        <w:ind w:firstLine="708"/>
        <w:rPr>
          <w:rStyle w:val="FontStyle33"/>
          <w:sz w:val="28"/>
          <w:szCs w:val="28"/>
        </w:rPr>
      </w:pPr>
      <w:r w:rsidRPr="00626E9F">
        <w:rPr>
          <w:rStyle w:val="FontStyle33"/>
          <w:sz w:val="28"/>
          <w:szCs w:val="28"/>
        </w:rPr>
        <w:t>На содержание Совета 2021 год</w:t>
      </w:r>
      <w:r w:rsidRPr="00626E9F">
        <w:rPr>
          <w:spacing w:val="-2"/>
          <w:sz w:val="28"/>
          <w:szCs w:val="28"/>
        </w:rPr>
        <w:t xml:space="preserve"> </w:t>
      </w:r>
      <w:r w:rsidRPr="00626E9F">
        <w:rPr>
          <w:rStyle w:val="FontStyle33"/>
          <w:sz w:val="28"/>
          <w:szCs w:val="28"/>
        </w:rPr>
        <w:t>предусмотрено 716,5 тыс. рублей, на 2022 год – 715,9 тыс. рублей, на 2023 год – 715,3 тыс. рублей.</w:t>
      </w:r>
    </w:p>
    <w:p w:rsidR="00EF7BBA" w:rsidRPr="00626E9F" w:rsidRDefault="00EF7BBA" w:rsidP="00EF7BBA">
      <w:pPr>
        <w:pStyle w:val="11"/>
        <w:spacing w:line="240" w:lineRule="auto"/>
        <w:ind w:firstLine="709"/>
        <w:jc w:val="both"/>
        <w:rPr>
          <w:bCs/>
          <w:szCs w:val="28"/>
        </w:rPr>
      </w:pPr>
      <w:r w:rsidRPr="00626E9F">
        <w:rPr>
          <w:szCs w:val="28"/>
        </w:rPr>
        <w:t xml:space="preserve">Объем Резервного фонда на 2021 год запланирован в сумме 1 800,0 </w:t>
      </w:r>
      <w:r w:rsidRPr="00626E9F">
        <w:rPr>
          <w:bCs/>
          <w:szCs w:val="28"/>
        </w:rPr>
        <w:t>тыс. рублей, на 2022 год – 1 755,0 тыс. рублей, на 2023 год – 1 710,0 тыс. рублей.</w:t>
      </w:r>
    </w:p>
    <w:p w:rsidR="00EF7BBA" w:rsidRPr="00626E9F" w:rsidRDefault="00EF7BBA" w:rsidP="00EF7BBA">
      <w:pPr>
        <w:pStyle w:val="11"/>
        <w:spacing w:line="240" w:lineRule="auto"/>
        <w:ind w:firstLine="709"/>
        <w:jc w:val="both"/>
        <w:rPr>
          <w:szCs w:val="28"/>
        </w:rPr>
      </w:pPr>
      <w:r w:rsidRPr="00626E9F">
        <w:rPr>
          <w:szCs w:val="28"/>
        </w:rPr>
        <w:t>В подразделе «Другие общегосударственные вопросы» предусматриваются бюджетные ассигнования:</w:t>
      </w:r>
    </w:p>
    <w:p w:rsidR="00EF7BBA" w:rsidRPr="00626E9F" w:rsidRDefault="00EF7BBA" w:rsidP="00EF7BBA">
      <w:pPr>
        <w:pStyle w:val="11"/>
        <w:numPr>
          <w:ilvl w:val="0"/>
          <w:numId w:val="17"/>
        </w:numPr>
        <w:spacing w:line="240" w:lineRule="auto"/>
        <w:ind w:left="0" w:firstLine="709"/>
        <w:jc w:val="both"/>
        <w:rPr>
          <w:szCs w:val="28"/>
        </w:rPr>
      </w:pPr>
      <w:r w:rsidRPr="00626E9F">
        <w:rPr>
          <w:szCs w:val="28"/>
        </w:rPr>
        <w:t>на уплату налога на имущество и земельного налога на 2021-2023 года в сумме 12,7 тыс. рублей ежегодно;</w:t>
      </w:r>
    </w:p>
    <w:p w:rsidR="00EF7BBA" w:rsidRPr="00626E9F" w:rsidRDefault="00EF7BBA" w:rsidP="00EF7BBA">
      <w:pPr>
        <w:pStyle w:val="11"/>
        <w:numPr>
          <w:ilvl w:val="0"/>
          <w:numId w:val="17"/>
        </w:numPr>
        <w:spacing w:line="240" w:lineRule="auto"/>
        <w:ind w:left="0" w:firstLine="709"/>
        <w:jc w:val="both"/>
        <w:rPr>
          <w:szCs w:val="28"/>
        </w:rPr>
      </w:pPr>
      <w:r w:rsidRPr="00626E9F">
        <w:rPr>
          <w:szCs w:val="28"/>
        </w:rPr>
        <w:t>на исполнение судебных актов - на 2021 год в сумме 200,0 тыс. рублей, на 2022 год – 195,0 тыс. рублей, на 2023 год – 190,0 тыс. рублей.</w:t>
      </w:r>
    </w:p>
    <w:p w:rsidR="00FC216F" w:rsidRPr="00155781" w:rsidRDefault="00155781" w:rsidP="00155781">
      <w:pPr>
        <w:pStyle w:val="11"/>
        <w:spacing w:line="240" w:lineRule="auto"/>
        <w:ind w:left="7080" w:firstLine="708"/>
        <w:jc w:val="both"/>
        <w:rPr>
          <w:sz w:val="24"/>
        </w:rPr>
      </w:pPr>
      <w:r w:rsidRPr="00155781">
        <w:rPr>
          <w:sz w:val="24"/>
        </w:rPr>
        <w:t>(тыс. руб.)</w:t>
      </w:r>
    </w:p>
    <w:tbl>
      <w:tblPr>
        <w:tblW w:w="9621" w:type="dxa"/>
        <w:tblInd w:w="93" w:type="dxa"/>
        <w:tblLook w:val="04A0"/>
      </w:tblPr>
      <w:tblGrid>
        <w:gridCol w:w="4667"/>
        <w:gridCol w:w="1900"/>
        <w:gridCol w:w="1527"/>
        <w:gridCol w:w="1527"/>
      </w:tblGrid>
      <w:tr w:rsidR="00FC216F" w:rsidTr="00155781">
        <w:trPr>
          <w:trHeight w:val="469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C216F" w:rsidRDefault="00FC2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FC216F" w:rsidRDefault="00FC2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FC216F" w:rsidRDefault="00FC2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FC216F" w:rsidRDefault="00FC2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FC216F" w:rsidTr="007A51A1">
        <w:trPr>
          <w:trHeight w:val="315"/>
        </w:trPr>
        <w:tc>
          <w:tcPr>
            <w:tcW w:w="4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C216F" w:rsidRDefault="00FC216F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C216F" w:rsidRDefault="00FC21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2 729,2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bottom"/>
          </w:tcPr>
          <w:p w:rsidR="00FC216F" w:rsidRDefault="00FC21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2 678,6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bottom"/>
          </w:tcPr>
          <w:p w:rsidR="00FC216F" w:rsidRDefault="00FC21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2 628,0</w:t>
            </w:r>
          </w:p>
        </w:tc>
      </w:tr>
      <w:tr w:rsidR="00FC216F" w:rsidTr="00F02B4C">
        <w:trPr>
          <w:trHeight w:val="1193"/>
        </w:trPr>
        <w:tc>
          <w:tcPr>
            <w:tcW w:w="4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6F" w:rsidRDefault="00FC216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6F" w:rsidRDefault="00FC21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716,5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16F" w:rsidRDefault="00FC21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715,9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16F" w:rsidRDefault="00FC21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715,3</w:t>
            </w:r>
          </w:p>
        </w:tc>
      </w:tr>
      <w:tr w:rsidR="00FC216F" w:rsidTr="00C07392">
        <w:trPr>
          <w:trHeight w:val="315"/>
        </w:trPr>
        <w:tc>
          <w:tcPr>
            <w:tcW w:w="4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6F" w:rsidRDefault="00FC216F">
            <w:pPr>
              <w:rPr>
                <w:i/>
                <w:iCs/>
              </w:rPr>
            </w:pPr>
            <w:r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6F" w:rsidRDefault="00FC21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716,5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16F" w:rsidRDefault="00FC216F">
            <w:pPr>
              <w:jc w:val="right"/>
            </w:pPr>
            <w:r>
              <w:t>715,9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16F" w:rsidRDefault="00FC216F">
            <w:pPr>
              <w:jc w:val="right"/>
            </w:pPr>
            <w:r>
              <w:t>715,3</w:t>
            </w:r>
          </w:p>
        </w:tc>
      </w:tr>
      <w:tr w:rsidR="00FC216F" w:rsidTr="00C07392">
        <w:trPr>
          <w:trHeight w:val="315"/>
        </w:trPr>
        <w:tc>
          <w:tcPr>
            <w:tcW w:w="4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6F" w:rsidRDefault="00FC216F">
            <w:r>
              <w:t>Центральный аппарат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6F" w:rsidRDefault="00FC216F">
            <w:pPr>
              <w:jc w:val="right"/>
            </w:pPr>
            <w:r>
              <w:t>716,5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16F" w:rsidRDefault="00FC216F">
            <w:pPr>
              <w:jc w:val="right"/>
            </w:pPr>
            <w:r>
              <w:t>715,9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16F" w:rsidRDefault="00FC216F">
            <w:pPr>
              <w:jc w:val="right"/>
            </w:pPr>
            <w:r>
              <w:t>715,3</w:t>
            </w:r>
          </w:p>
        </w:tc>
      </w:tr>
      <w:tr w:rsidR="00FC216F" w:rsidTr="00626E9F">
        <w:trPr>
          <w:trHeight w:val="1523"/>
        </w:trPr>
        <w:tc>
          <w:tcPr>
            <w:tcW w:w="4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6F" w:rsidRDefault="00FC216F"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6F" w:rsidRDefault="00FC216F">
            <w:pPr>
              <w:jc w:val="right"/>
            </w:pPr>
            <w:r>
              <w:t>692,9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16F" w:rsidRDefault="00FC216F">
            <w:pPr>
              <w:jc w:val="right"/>
            </w:pPr>
            <w:r>
              <w:t>692,9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16F" w:rsidRDefault="00FC216F">
            <w:pPr>
              <w:jc w:val="right"/>
            </w:pPr>
            <w:r>
              <w:t>692,9</w:t>
            </w:r>
          </w:p>
        </w:tc>
      </w:tr>
      <w:tr w:rsidR="00FC216F" w:rsidTr="00C07392">
        <w:trPr>
          <w:trHeight w:val="612"/>
        </w:trPr>
        <w:tc>
          <w:tcPr>
            <w:tcW w:w="46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16F" w:rsidRDefault="00FC216F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6F" w:rsidRDefault="00FC216F">
            <w:pPr>
              <w:jc w:val="right"/>
            </w:pPr>
            <w:r>
              <w:t>23,6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16F" w:rsidRDefault="00FC216F">
            <w:pPr>
              <w:jc w:val="right"/>
            </w:pPr>
            <w:r>
              <w:t>23,0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16F" w:rsidRDefault="00FC216F">
            <w:pPr>
              <w:jc w:val="right"/>
            </w:pPr>
            <w:r>
              <w:t>22,4</w:t>
            </w:r>
          </w:p>
        </w:tc>
      </w:tr>
      <w:tr w:rsidR="00FC216F" w:rsidTr="00C07392">
        <w:trPr>
          <w:trHeight w:val="315"/>
        </w:trPr>
        <w:tc>
          <w:tcPr>
            <w:tcW w:w="4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6F" w:rsidRDefault="00FC216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6F" w:rsidRDefault="00FC21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1 800,0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16F" w:rsidRDefault="00FC21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1 755,0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16F" w:rsidRDefault="00FC21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1 710,0</w:t>
            </w:r>
          </w:p>
        </w:tc>
      </w:tr>
      <w:tr w:rsidR="00FC216F" w:rsidTr="00C07392">
        <w:trPr>
          <w:trHeight w:val="315"/>
        </w:trPr>
        <w:tc>
          <w:tcPr>
            <w:tcW w:w="4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6F" w:rsidRDefault="00FC216F">
            <w:pPr>
              <w:rPr>
                <w:i/>
                <w:iCs/>
              </w:rPr>
            </w:pPr>
            <w:r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6F" w:rsidRDefault="00FC21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1 800,0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16F" w:rsidRDefault="00FC21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1 755,0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16F" w:rsidRDefault="00FC21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1 710,0</w:t>
            </w:r>
          </w:p>
        </w:tc>
      </w:tr>
      <w:tr w:rsidR="00FC216F" w:rsidTr="00C07392">
        <w:trPr>
          <w:trHeight w:val="315"/>
        </w:trPr>
        <w:tc>
          <w:tcPr>
            <w:tcW w:w="4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6F" w:rsidRDefault="00FC216F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6F" w:rsidRDefault="00FC216F">
            <w:pPr>
              <w:jc w:val="right"/>
            </w:pPr>
            <w:r>
              <w:t>1 800,0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16F" w:rsidRDefault="00FC216F">
            <w:pPr>
              <w:jc w:val="right"/>
            </w:pPr>
            <w:r>
              <w:t>1 755,0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16F" w:rsidRDefault="00FC216F">
            <w:pPr>
              <w:jc w:val="right"/>
            </w:pPr>
            <w:r>
              <w:t>1 710,0</w:t>
            </w:r>
          </w:p>
        </w:tc>
      </w:tr>
      <w:tr w:rsidR="00FC216F" w:rsidTr="00C07392">
        <w:trPr>
          <w:trHeight w:val="315"/>
        </w:trPr>
        <w:tc>
          <w:tcPr>
            <w:tcW w:w="4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6F" w:rsidRDefault="00FC216F">
            <w: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6F" w:rsidRDefault="00FC216F">
            <w:pPr>
              <w:jc w:val="right"/>
            </w:pPr>
            <w:r>
              <w:t>1 800,0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16F" w:rsidRDefault="00FC216F">
            <w:pPr>
              <w:jc w:val="right"/>
            </w:pPr>
            <w:r>
              <w:t>1 755,0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16F" w:rsidRDefault="00FC216F">
            <w:pPr>
              <w:jc w:val="right"/>
            </w:pPr>
            <w:r>
              <w:t>1 710,0</w:t>
            </w:r>
          </w:p>
        </w:tc>
      </w:tr>
      <w:tr w:rsidR="00FC216F" w:rsidTr="00C07392">
        <w:trPr>
          <w:trHeight w:val="315"/>
        </w:trPr>
        <w:tc>
          <w:tcPr>
            <w:tcW w:w="4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6F" w:rsidRDefault="00FC216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6F" w:rsidRDefault="00FC21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212,7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16F" w:rsidRDefault="00FC21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207,7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16F" w:rsidRDefault="00FC21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202,7</w:t>
            </w:r>
          </w:p>
        </w:tc>
      </w:tr>
      <w:tr w:rsidR="00FC216F" w:rsidTr="00C07392">
        <w:trPr>
          <w:trHeight w:val="315"/>
        </w:trPr>
        <w:tc>
          <w:tcPr>
            <w:tcW w:w="4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6F" w:rsidRDefault="00FC216F">
            <w:pPr>
              <w:rPr>
                <w:i/>
                <w:iCs/>
              </w:rPr>
            </w:pPr>
            <w:r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6F" w:rsidRDefault="00FC21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212,7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16F" w:rsidRDefault="00FC21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207,7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16F" w:rsidRDefault="00FC21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202,7</w:t>
            </w:r>
          </w:p>
        </w:tc>
      </w:tr>
      <w:tr w:rsidR="00FC216F" w:rsidTr="00F02B4C">
        <w:trPr>
          <w:trHeight w:val="466"/>
        </w:trPr>
        <w:tc>
          <w:tcPr>
            <w:tcW w:w="4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6F" w:rsidRDefault="00FC216F">
            <w:r>
              <w:t>Уплата налога на имущество организаций и земельного налога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6F" w:rsidRDefault="00FC216F">
            <w:pPr>
              <w:jc w:val="right"/>
            </w:pPr>
            <w:r>
              <w:t>12,7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16F" w:rsidRDefault="00FC216F">
            <w:pPr>
              <w:jc w:val="right"/>
            </w:pPr>
            <w:r>
              <w:t>12,7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16F" w:rsidRDefault="00FC216F">
            <w:pPr>
              <w:jc w:val="right"/>
            </w:pPr>
            <w:r>
              <w:t>12,7</w:t>
            </w:r>
          </w:p>
        </w:tc>
      </w:tr>
      <w:tr w:rsidR="00FC216F" w:rsidTr="00C07392">
        <w:trPr>
          <w:trHeight w:val="315"/>
        </w:trPr>
        <w:tc>
          <w:tcPr>
            <w:tcW w:w="4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6F" w:rsidRDefault="00FC216F">
            <w: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6F" w:rsidRDefault="00FC216F">
            <w:pPr>
              <w:jc w:val="right"/>
            </w:pPr>
            <w:r>
              <w:t>12,7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16F" w:rsidRDefault="00FC216F">
            <w:pPr>
              <w:jc w:val="right"/>
            </w:pPr>
            <w:r>
              <w:t>12,7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16F" w:rsidRDefault="00FC216F">
            <w:pPr>
              <w:jc w:val="right"/>
            </w:pPr>
            <w:r>
              <w:t>12,7</w:t>
            </w:r>
          </w:p>
        </w:tc>
      </w:tr>
      <w:tr w:rsidR="00FC216F" w:rsidTr="00F02B4C">
        <w:trPr>
          <w:trHeight w:val="494"/>
        </w:trPr>
        <w:tc>
          <w:tcPr>
            <w:tcW w:w="4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6F" w:rsidRDefault="00FC216F">
            <w:r>
              <w:t>Прочие выплаты по обязательствам государства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6F" w:rsidRDefault="00FC216F">
            <w:pPr>
              <w:jc w:val="right"/>
            </w:pPr>
            <w:r>
              <w:t>200,0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16F" w:rsidRDefault="00FC216F">
            <w:pPr>
              <w:jc w:val="right"/>
            </w:pPr>
            <w:r>
              <w:t>195,0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16F" w:rsidRDefault="00FC216F">
            <w:pPr>
              <w:jc w:val="right"/>
            </w:pPr>
            <w:r>
              <w:t>190,0</w:t>
            </w:r>
          </w:p>
        </w:tc>
      </w:tr>
      <w:tr w:rsidR="00FC216F" w:rsidTr="00C07392">
        <w:trPr>
          <w:trHeight w:val="315"/>
        </w:trPr>
        <w:tc>
          <w:tcPr>
            <w:tcW w:w="4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6F" w:rsidRDefault="00FC216F">
            <w: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6F" w:rsidRDefault="00FC216F">
            <w:pPr>
              <w:jc w:val="right"/>
            </w:pPr>
            <w:r>
              <w:t>200,0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16F" w:rsidRDefault="00FC216F">
            <w:pPr>
              <w:jc w:val="right"/>
            </w:pPr>
            <w:r>
              <w:t>195,0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16F" w:rsidRDefault="00FC216F">
            <w:pPr>
              <w:jc w:val="right"/>
            </w:pPr>
            <w:r>
              <w:t>190,0</w:t>
            </w:r>
          </w:p>
        </w:tc>
      </w:tr>
    </w:tbl>
    <w:p w:rsidR="00626E9F" w:rsidRDefault="00626E9F" w:rsidP="00626E9F">
      <w:pPr>
        <w:pStyle w:val="11"/>
        <w:ind w:firstLine="709"/>
        <w:jc w:val="both"/>
        <w:rPr>
          <w:rStyle w:val="FontStyle33"/>
          <w:sz w:val="28"/>
          <w:szCs w:val="28"/>
        </w:rPr>
      </w:pPr>
    </w:p>
    <w:p w:rsidR="00626E9F" w:rsidRPr="00626E9F" w:rsidRDefault="00626E9F" w:rsidP="00626E9F">
      <w:pPr>
        <w:pStyle w:val="11"/>
        <w:ind w:firstLine="709"/>
        <w:jc w:val="both"/>
        <w:rPr>
          <w:szCs w:val="28"/>
        </w:rPr>
      </w:pPr>
      <w:r w:rsidRPr="00626E9F">
        <w:rPr>
          <w:rStyle w:val="FontStyle33"/>
          <w:sz w:val="28"/>
          <w:szCs w:val="28"/>
        </w:rPr>
        <w:lastRenderedPageBreak/>
        <w:t xml:space="preserve">По </w:t>
      </w:r>
      <w:r w:rsidRPr="00626E9F">
        <w:rPr>
          <w:rStyle w:val="FontStyle33"/>
          <w:b/>
          <w:sz w:val="28"/>
          <w:szCs w:val="28"/>
        </w:rPr>
        <w:t xml:space="preserve">разделу 04 «Национальная экономика» </w:t>
      </w:r>
      <w:r w:rsidRPr="00626E9F">
        <w:rPr>
          <w:szCs w:val="28"/>
        </w:rPr>
        <w:t>учтены расходы по следующим основным направлениям.</w:t>
      </w:r>
    </w:p>
    <w:p w:rsidR="00626E9F" w:rsidRPr="00FD0BB2" w:rsidRDefault="00626E9F" w:rsidP="00626E9F">
      <w:pPr>
        <w:pStyle w:val="a7"/>
        <w:ind w:firstLine="708"/>
        <w:rPr>
          <w:b/>
          <w:sz w:val="28"/>
          <w:szCs w:val="28"/>
        </w:rPr>
      </w:pPr>
      <w:r w:rsidRPr="00FD0BB2">
        <w:rPr>
          <w:sz w:val="28"/>
          <w:szCs w:val="28"/>
        </w:rPr>
        <w:t>По подразделу «Дорожное хозяйство (дорожные</w:t>
      </w:r>
      <w:r w:rsidRPr="00FD0BB2">
        <w:rPr>
          <w:rStyle w:val="FontStyle33"/>
          <w:sz w:val="28"/>
          <w:szCs w:val="28"/>
        </w:rPr>
        <w:t xml:space="preserve"> фонды)» отражаются расходы на </w:t>
      </w:r>
      <w:r w:rsidRPr="00FD0BB2">
        <w:rPr>
          <w:sz w:val="28"/>
          <w:szCs w:val="28"/>
        </w:rPr>
        <w:t>строительство, содержание и ремонт автомобильных дорог и инженерных сооружений на них, а также содержание, ремонт, установку новых светофорных объектов и дорожных знаков. Объём</w:t>
      </w:r>
      <w:r w:rsidRPr="00FD0BB2">
        <w:rPr>
          <w:bCs/>
          <w:sz w:val="28"/>
          <w:szCs w:val="28"/>
        </w:rPr>
        <w:t xml:space="preserve"> расходов на </w:t>
      </w:r>
      <w:r w:rsidRPr="00FD0BB2">
        <w:rPr>
          <w:sz w:val="28"/>
          <w:szCs w:val="28"/>
        </w:rPr>
        <w:t xml:space="preserve">2021 год учтён в сумме </w:t>
      </w:r>
      <w:r>
        <w:rPr>
          <w:sz w:val="28"/>
          <w:szCs w:val="28"/>
        </w:rPr>
        <w:t>27 611,6</w:t>
      </w:r>
      <w:r w:rsidRPr="00FD0BB2">
        <w:rPr>
          <w:sz w:val="28"/>
          <w:szCs w:val="28"/>
        </w:rPr>
        <w:t xml:space="preserve"> </w:t>
      </w:r>
      <w:r w:rsidRPr="00FD0BB2">
        <w:rPr>
          <w:bCs/>
          <w:sz w:val="28"/>
          <w:szCs w:val="28"/>
        </w:rPr>
        <w:t xml:space="preserve">тыс. </w:t>
      </w:r>
      <w:r w:rsidRPr="00FD0BB2">
        <w:rPr>
          <w:sz w:val="28"/>
          <w:szCs w:val="28"/>
        </w:rPr>
        <w:t>рублей, на 2022 год – 2</w:t>
      </w:r>
      <w:r>
        <w:rPr>
          <w:sz w:val="28"/>
          <w:szCs w:val="28"/>
        </w:rPr>
        <w:t>4 335,7</w:t>
      </w:r>
      <w:r w:rsidRPr="00FD0BB2">
        <w:rPr>
          <w:sz w:val="28"/>
          <w:szCs w:val="28"/>
        </w:rPr>
        <w:t xml:space="preserve"> </w:t>
      </w:r>
      <w:r w:rsidRPr="00FD0BB2">
        <w:rPr>
          <w:bCs/>
          <w:sz w:val="28"/>
          <w:szCs w:val="28"/>
        </w:rPr>
        <w:t>тыс. рублей</w:t>
      </w:r>
      <w:r w:rsidRPr="00FD0BB2">
        <w:rPr>
          <w:sz w:val="28"/>
          <w:szCs w:val="28"/>
        </w:rPr>
        <w:t xml:space="preserve">, на 2023 год – </w:t>
      </w:r>
      <w:r>
        <w:rPr>
          <w:sz w:val="28"/>
          <w:szCs w:val="28"/>
        </w:rPr>
        <w:t>20 700,7</w:t>
      </w:r>
      <w:r w:rsidRPr="00FD0BB2">
        <w:rPr>
          <w:sz w:val="28"/>
          <w:szCs w:val="28"/>
        </w:rPr>
        <w:t xml:space="preserve"> </w:t>
      </w:r>
      <w:r w:rsidRPr="00FD0BB2">
        <w:rPr>
          <w:bCs/>
          <w:sz w:val="28"/>
          <w:szCs w:val="28"/>
        </w:rPr>
        <w:t>тыс. рублей.</w:t>
      </w:r>
    </w:p>
    <w:p w:rsidR="00F02B4C" w:rsidRDefault="00626E9F" w:rsidP="00F92BF9">
      <w:pPr>
        <w:pStyle w:val="a7"/>
        <w:ind w:firstLine="708"/>
        <w:rPr>
          <w:bCs/>
          <w:sz w:val="28"/>
          <w:szCs w:val="28"/>
        </w:rPr>
      </w:pPr>
      <w:r w:rsidRPr="00FD0BB2">
        <w:rPr>
          <w:sz w:val="28"/>
          <w:szCs w:val="28"/>
        </w:rPr>
        <w:t>По подразделу</w:t>
      </w:r>
      <w:r w:rsidRPr="00FD0BB2">
        <w:rPr>
          <w:rStyle w:val="FontStyle33"/>
          <w:b/>
          <w:sz w:val="28"/>
          <w:szCs w:val="28"/>
        </w:rPr>
        <w:t xml:space="preserve"> «</w:t>
      </w:r>
      <w:r w:rsidRPr="00FD0BB2">
        <w:rPr>
          <w:rStyle w:val="FontStyle33"/>
          <w:sz w:val="28"/>
          <w:szCs w:val="28"/>
        </w:rPr>
        <w:t>Другие вопросы в области национальной экономики» отражаются расходы на мероприятия по повышению безопасности дорожного движения в рамках м</w:t>
      </w:r>
      <w:r w:rsidRPr="00FD0BB2">
        <w:rPr>
          <w:sz w:val="28"/>
          <w:szCs w:val="28"/>
        </w:rPr>
        <w:t xml:space="preserve">униципальной программы «Повышение безопасности дорожного движения в г. Елабуга Елабужского муниципального района Республики Татарстан на </w:t>
      </w:r>
      <w:r w:rsidRPr="000519A1">
        <w:rPr>
          <w:sz w:val="28"/>
          <w:szCs w:val="28"/>
        </w:rPr>
        <w:t>2021-2023 годы</w:t>
      </w:r>
      <w:r w:rsidRPr="00FD0BB2">
        <w:rPr>
          <w:sz w:val="28"/>
          <w:szCs w:val="28"/>
        </w:rPr>
        <w:t>».</w:t>
      </w:r>
      <w:r w:rsidRPr="00FD0BB2">
        <w:rPr>
          <w:rStyle w:val="FontStyle33"/>
          <w:sz w:val="28"/>
          <w:szCs w:val="28"/>
        </w:rPr>
        <w:t xml:space="preserve"> </w:t>
      </w:r>
      <w:r w:rsidRPr="00FD0BB2">
        <w:rPr>
          <w:sz w:val="28"/>
          <w:szCs w:val="28"/>
        </w:rPr>
        <w:t>Объём</w:t>
      </w:r>
      <w:r w:rsidRPr="00FD0BB2">
        <w:rPr>
          <w:bCs/>
          <w:sz w:val="28"/>
          <w:szCs w:val="28"/>
        </w:rPr>
        <w:t xml:space="preserve"> расходов на </w:t>
      </w:r>
      <w:r w:rsidRPr="00FD0BB2">
        <w:rPr>
          <w:sz w:val="28"/>
          <w:szCs w:val="28"/>
        </w:rPr>
        <w:t xml:space="preserve">2021 год учтен в сумме 1 500,0 </w:t>
      </w:r>
      <w:r w:rsidRPr="00FD0BB2">
        <w:rPr>
          <w:bCs/>
          <w:sz w:val="28"/>
          <w:szCs w:val="28"/>
        </w:rPr>
        <w:t xml:space="preserve">тыс. </w:t>
      </w:r>
      <w:r w:rsidRPr="00FD0BB2">
        <w:rPr>
          <w:sz w:val="28"/>
          <w:szCs w:val="28"/>
        </w:rPr>
        <w:t xml:space="preserve">рублей, на 2022 год – 1 462,5 </w:t>
      </w:r>
      <w:r w:rsidRPr="00FD0BB2">
        <w:rPr>
          <w:bCs/>
          <w:sz w:val="28"/>
          <w:szCs w:val="28"/>
        </w:rPr>
        <w:t>тыс. рублей</w:t>
      </w:r>
      <w:r w:rsidRPr="00FD0BB2">
        <w:rPr>
          <w:sz w:val="28"/>
          <w:szCs w:val="28"/>
        </w:rPr>
        <w:t xml:space="preserve">, на 2023 год – 1 425,0 </w:t>
      </w:r>
      <w:r w:rsidRPr="00FD0BB2">
        <w:rPr>
          <w:bCs/>
          <w:sz w:val="28"/>
          <w:szCs w:val="28"/>
        </w:rPr>
        <w:t>тыс. рублей.</w:t>
      </w:r>
    </w:p>
    <w:p w:rsidR="00F92BF9" w:rsidRDefault="00F92BF9" w:rsidP="00F92BF9">
      <w:pPr>
        <w:pStyle w:val="a7"/>
        <w:ind w:firstLine="708"/>
        <w:jc w:val="center"/>
        <w:rPr>
          <w:bCs/>
          <w:sz w:val="28"/>
          <w:szCs w:val="28"/>
        </w:rPr>
      </w:pPr>
      <w:r w:rsidRPr="00626E9F">
        <w:rPr>
          <w:rStyle w:val="FontStyle33"/>
          <w:b/>
          <w:sz w:val="28"/>
          <w:szCs w:val="28"/>
        </w:rPr>
        <w:t>«Национальная экономика</w:t>
      </w:r>
      <w:r>
        <w:rPr>
          <w:rStyle w:val="FontStyle33"/>
          <w:b/>
          <w:sz w:val="28"/>
          <w:szCs w:val="28"/>
        </w:rPr>
        <w:t xml:space="preserve"> 2021-2023 годы</w:t>
      </w:r>
      <w:r w:rsidRPr="00626E9F">
        <w:rPr>
          <w:rStyle w:val="FontStyle33"/>
          <w:b/>
          <w:sz w:val="28"/>
          <w:szCs w:val="28"/>
        </w:rPr>
        <w:t>»</w:t>
      </w:r>
    </w:p>
    <w:p w:rsidR="00F92BF9" w:rsidRPr="00F92BF9" w:rsidRDefault="00F92BF9" w:rsidP="00F92BF9">
      <w:pPr>
        <w:pStyle w:val="a7"/>
        <w:ind w:firstLine="708"/>
        <w:rPr>
          <w:bCs/>
          <w:sz w:val="28"/>
          <w:szCs w:val="28"/>
        </w:rPr>
      </w:pPr>
    </w:p>
    <w:p w:rsidR="00626E9F" w:rsidRPr="00FD0BB2" w:rsidRDefault="00626E9F" w:rsidP="00626E9F">
      <w:pPr>
        <w:pStyle w:val="a7"/>
        <w:ind w:left="1418"/>
        <w:rPr>
          <w:rStyle w:val="FontStyle33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67275" cy="1524000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02B4C" w:rsidRDefault="00F02B4C" w:rsidP="00F02B4C">
      <w:pPr>
        <w:pStyle w:val="a7"/>
        <w:ind w:firstLine="708"/>
        <w:rPr>
          <w:rStyle w:val="FontStyle33"/>
          <w:sz w:val="28"/>
          <w:szCs w:val="28"/>
        </w:rPr>
      </w:pPr>
      <w:r w:rsidRPr="00FD0BB2">
        <w:rPr>
          <w:rStyle w:val="FontStyle33"/>
          <w:sz w:val="28"/>
          <w:szCs w:val="28"/>
        </w:rPr>
        <w:t xml:space="preserve">По </w:t>
      </w:r>
      <w:r w:rsidRPr="00FD0BB2">
        <w:rPr>
          <w:rStyle w:val="FontStyle33"/>
          <w:b/>
          <w:sz w:val="28"/>
          <w:szCs w:val="28"/>
        </w:rPr>
        <w:t>разделу 05 «Жилищно-коммунальное хозяйство»</w:t>
      </w:r>
      <w:r w:rsidRPr="00FD0BB2">
        <w:rPr>
          <w:rStyle w:val="FontStyle33"/>
          <w:sz w:val="28"/>
          <w:szCs w:val="28"/>
        </w:rPr>
        <w:t xml:space="preserve"> прогнозный объем расходов на 2021 год составил </w:t>
      </w:r>
      <w:r>
        <w:rPr>
          <w:rStyle w:val="FontStyle33"/>
          <w:sz w:val="28"/>
          <w:szCs w:val="28"/>
        </w:rPr>
        <w:t>91 964,6</w:t>
      </w:r>
      <w:r w:rsidRPr="00FD0BB2">
        <w:rPr>
          <w:rStyle w:val="FontStyle33"/>
          <w:sz w:val="28"/>
          <w:szCs w:val="28"/>
        </w:rPr>
        <w:t xml:space="preserve"> тыс. рублей, на 2022 год –             </w:t>
      </w:r>
      <w:r>
        <w:rPr>
          <w:rStyle w:val="FontStyle33"/>
          <w:sz w:val="28"/>
          <w:szCs w:val="28"/>
        </w:rPr>
        <w:t>90 969,7</w:t>
      </w:r>
      <w:r w:rsidRPr="00FD0BB2">
        <w:rPr>
          <w:rStyle w:val="FontStyle33"/>
          <w:sz w:val="28"/>
          <w:szCs w:val="28"/>
        </w:rPr>
        <w:t xml:space="preserve"> тыс. рублей, на 2023 годов – </w:t>
      </w:r>
      <w:r>
        <w:rPr>
          <w:rStyle w:val="FontStyle33"/>
          <w:sz w:val="28"/>
          <w:szCs w:val="28"/>
        </w:rPr>
        <w:t>89 958,7</w:t>
      </w:r>
      <w:r w:rsidRPr="00FD0BB2">
        <w:rPr>
          <w:rStyle w:val="FontStyle33"/>
          <w:sz w:val="28"/>
          <w:szCs w:val="28"/>
        </w:rPr>
        <w:t xml:space="preserve"> тыс. рублей.</w:t>
      </w:r>
    </w:p>
    <w:tbl>
      <w:tblPr>
        <w:tblW w:w="9513" w:type="dxa"/>
        <w:tblInd w:w="93" w:type="dxa"/>
        <w:tblLook w:val="04A0"/>
      </w:tblPr>
      <w:tblGrid>
        <w:gridCol w:w="5260"/>
        <w:gridCol w:w="1276"/>
        <w:gridCol w:w="1417"/>
        <w:gridCol w:w="1560"/>
      </w:tblGrid>
      <w:tr w:rsidR="00F02B4C" w:rsidRPr="00F02B4C" w:rsidTr="00155781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F02B4C" w:rsidRPr="00F02B4C" w:rsidRDefault="00F02B4C" w:rsidP="00F02B4C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02B4C" w:rsidRDefault="00F02B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  <w:p w:rsidR="00F02B4C" w:rsidRPr="00F02B4C" w:rsidRDefault="00F02B4C" w:rsidP="00F02B4C">
            <w:pPr>
              <w:jc w:val="right"/>
              <w:rPr>
                <w:b/>
                <w:bCs/>
                <w:sz w:val="20"/>
                <w:szCs w:val="20"/>
              </w:rPr>
            </w:pPr>
            <w:r w:rsidRPr="00F02B4C">
              <w:rPr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2B4C" w:rsidRDefault="00F02B4C" w:rsidP="00F02B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  <w:p w:rsidR="00F02B4C" w:rsidRPr="00F02B4C" w:rsidRDefault="00F02B4C" w:rsidP="00F02B4C">
            <w:pPr>
              <w:jc w:val="right"/>
              <w:rPr>
                <w:b/>
                <w:bCs/>
              </w:rPr>
            </w:pPr>
            <w:r w:rsidRPr="00F02B4C">
              <w:rPr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2B4C" w:rsidRDefault="00F02B4C" w:rsidP="00F02B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  <w:p w:rsidR="00F02B4C" w:rsidRPr="00F02B4C" w:rsidRDefault="00F02B4C" w:rsidP="00F02B4C">
            <w:pPr>
              <w:jc w:val="right"/>
              <w:rPr>
                <w:b/>
                <w:bCs/>
              </w:rPr>
            </w:pPr>
            <w:r w:rsidRPr="00F02B4C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F02B4C" w:rsidRPr="00F02B4C" w:rsidTr="00F02B4C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02B4C" w:rsidRPr="00F02B4C" w:rsidRDefault="00F02B4C" w:rsidP="00F02B4C">
            <w:pPr>
              <w:rPr>
                <w:b/>
                <w:bCs/>
              </w:rPr>
            </w:pPr>
            <w:r w:rsidRPr="00F02B4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F02B4C" w:rsidRDefault="00F02B4C" w:rsidP="001557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91 964,6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02B4C" w:rsidRPr="00F02B4C" w:rsidRDefault="00F02B4C" w:rsidP="00155781">
            <w:pPr>
              <w:jc w:val="right"/>
              <w:rPr>
                <w:b/>
                <w:bCs/>
              </w:rPr>
            </w:pPr>
            <w:r w:rsidRPr="00F02B4C">
              <w:rPr>
                <w:b/>
                <w:bCs/>
              </w:rPr>
              <w:t>90 969,7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02B4C" w:rsidRPr="00F02B4C" w:rsidRDefault="00F02B4C" w:rsidP="00155781">
            <w:pPr>
              <w:jc w:val="right"/>
              <w:rPr>
                <w:b/>
                <w:bCs/>
              </w:rPr>
            </w:pPr>
            <w:r w:rsidRPr="00F02B4C">
              <w:rPr>
                <w:b/>
                <w:bCs/>
              </w:rPr>
              <w:t>89 958,7</w:t>
            </w:r>
          </w:p>
        </w:tc>
      </w:tr>
      <w:tr w:rsidR="00F02B4C" w:rsidRPr="00F02B4C" w:rsidTr="00F02B4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4C" w:rsidRPr="00F02B4C" w:rsidRDefault="00F02B4C" w:rsidP="00F02B4C">
            <w:pPr>
              <w:rPr>
                <w:b/>
                <w:bCs/>
                <w:i/>
                <w:iCs/>
              </w:rPr>
            </w:pPr>
            <w:r w:rsidRPr="00F02B4C">
              <w:rPr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B4C" w:rsidRDefault="00F02B4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32 120,0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B4C" w:rsidRPr="00F02B4C" w:rsidRDefault="00F02B4C" w:rsidP="00F02B4C">
            <w:pPr>
              <w:jc w:val="right"/>
              <w:rPr>
                <w:b/>
                <w:bCs/>
                <w:i/>
                <w:iCs/>
              </w:rPr>
            </w:pPr>
            <w:r w:rsidRPr="00F02B4C">
              <w:rPr>
                <w:b/>
                <w:bCs/>
                <w:i/>
                <w:iCs/>
              </w:rPr>
              <w:t>31 317,0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B4C" w:rsidRPr="00F02B4C" w:rsidRDefault="00F02B4C" w:rsidP="00F02B4C">
            <w:pPr>
              <w:jc w:val="right"/>
              <w:rPr>
                <w:b/>
                <w:bCs/>
                <w:i/>
                <w:iCs/>
              </w:rPr>
            </w:pPr>
            <w:r w:rsidRPr="00F02B4C">
              <w:rPr>
                <w:b/>
                <w:bCs/>
                <w:i/>
                <w:iCs/>
              </w:rPr>
              <w:t>30 514,0</w:t>
            </w:r>
          </w:p>
        </w:tc>
      </w:tr>
      <w:tr w:rsidR="00F02B4C" w:rsidRPr="00F02B4C" w:rsidTr="00F02B4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4C" w:rsidRPr="00F02B4C" w:rsidRDefault="00F02B4C" w:rsidP="00F02B4C">
            <w:pPr>
              <w:rPr>
                <w:i/>
                <w:iCs/>
              </w:rPr>
            </w:pPr>
            <w:r w:rsidRPr="00F02B4C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B4C" w:rsidRDefault="00F02B4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32 120,0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B4C" w:rsidRPr="00F02B4C" w:rsidRDefault="00F02B4C" w:rsidP="00F02B4C">
            <w:pPr>
              <w:jc w:val="right"/>
              <w:rPr>
                <w:i/>
                <w:iCs/>
              </w:rPr>
            </w:pPr>
            <w:r w:rsidRPr="00F02B4C">
              <w:rPr>
                <w:i/>
                <w:iCs/>
              </w:rPr>
              <w:t>31 317,0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B4C" w:rsidRPr="00F02B4C" w:rsidRDefault="00F02B4C" w:rsidP="00F02B4C">
            <w:pPr>
              <w:jc w:val="right"/>
              <w:rPr>
                <w:i/>
                <w:iCs/>
              </w:rPr>
            </w:pPr>
            <w:r w:rsidRPr="00F02B4C">
              <w:rPr>
                <w:i/>
                <w:iCs/>
              </w:rPr>
              <w:t>30 514,0</w:t>
            </w:r>
          </w:p>
        </w:tc>
      </w:tr>
      <w:tr w:rsidR="00F02B4C" w:rsidRPr="00F02B4C" w:rsidTr="00F92BF9">
        <w:trPr>
          <w:trHeight w:val="128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4C" w:rsidRPr="00F02B4C" w:rsidRDefault="00F02B4C" w:rsidP="00F02B4C">
            <w:r w:rsidRPr="00F02B4C">
              <w:t>Межбюджетные трансферты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B4C" w:rsidRDefault="00F02B4C">
            <w:pPr>
              <w:jc w:val="right"/>
            </w:pPr>
            <w:r>
              <w:t>32 120,0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B4C" w:rsidRPr="00F02B4C" w:rsidRDefault="00F02B4C" w:rsidP="00F02B4C">
            <w:pPr>
              <w:jc w:val="right"/>
            </w:pPr>
            <w:r w:rsidRPr="00F02B4C">
              <w:t>31 317,0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B4C" w:rsidRPr="00F02B4C" w:rsidRDefault="00F02B4C" w:rsidP="00F02B4C">
            <w:pPr>
              <w:jc w:val="right"/>
            </w:pPr>
            <w:r w:rsidRPr="00F02B4C">
              <w:t>30 514,0</w:t>
            </w:r>
          </w:p>
        </w:tc>
      </w:tr>
      <w:tr w:rsidR="00F02B4C" w:rsidRPr="00F02B4C" w:rsidTr="00F02B4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4C" w:rsidRPr="00F02B4C" w:rsidRDefault="00F02B4C" w:rsidP="00F02B4C">
            <w:r w:rsidRPr="00F02B4C"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B4C" w:rsidRDefault="00F02B4C">
            <w:pPr>
              <w:jc w:val="right"/>
            </w:pPr>
            <w:r>
              <w:t>32 120,0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4C" w:rsidRPr="00F02B4C" w:rsidRDefault="00F02B4C" w:rsidP="00F02B4C">
            <w:pPr>
              <w:jc w:val="right"/>
            </w:pPr>
            <w:r w:rsidRPr="00F02B4C">
              <w:t>31 317,0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B4C" w:rsidRPr="00F02B4C" w:rsidRDefault="00F02B4C" w:rsidP="00F02B4C">
            <w:pPr>
              <w:jc w:val="right"/>
            </w:pPr>
            <w:r w:rsidRPr="00F02B4C">
              <w:t>30 514,0</w:t>
            </w:r>
          </w:p>
        </w:tc>
      </w:tr>
      <w:tr w:rsidR="00F02B4C" w:rsidRPr="00F02B4C" w:rsidTr="00F02B4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4C" w:rsidRPr="00F02B4C" w:rsidRDefault="00F02B4C" w:rsidP="00F02B4C">
            <w:pPr>
              <w:rPr>
                <w:b/>
                <w:bCs/>
                <w:i/>
                <w:iCs/>
              </w:rPr>
            </w:pPr>
            <w:r w:rsidRPr="00F02B4C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B4C" w:rsidRDefault="00F02B4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B4C" w:rsidRPr="00F02B4C" w:rsidRDefault="00F02B4C" w:rsidP="00F02B4C">
            <w:pPr>
              <w:jc w:val="right"/>
              <w:rPr>
                <w:b/>
                <w:bCs/>
                <w:i/>
                <w:iCs/>
              </w:rPr>
            </w:pPr>
            <w:r w:rsidRPr="00F02B4C">
              <w:rPr>
                <w:b/>
                <w:bCs/>
                <w:i/>
                <w:iCs/>
              </w:rPr>
              <w:t>321,7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B4C" w:rsidRPr="00F02B4C" w:rsidRDefault="00F02B4C" w:rsidP="00F02B4C">
            <w:pPr>
              <w:jc w:val="right"/>
              <w:rPr>
                <w:b/>
                <w:bCs/>
                <w:i/>
                <w:iCs/>
              </w:rPr>
            </w:pPr>
            <w:r w:rsidRPr="00F02B4C">
              <w:rPr>
                <w:b/>
                <w:bCs/>
                <w:i/>
                <w:iCs/>
              </w:rPr>
              <w:t>313,5</w:t>
            </w:r>
          </w:p>
        </w:tc>
      </w:tr>
      <w:tr w:rsidR="00F02B4C" w:rsidRPr="00F02B4C" w:rsidTr="00F02B4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4C" w:rsidRPr="00F02B4C" w:rsidRDefault="00F02B4C" w:rsidP="00F02B4C">
            <w:pPr>
              <w:rPr>
                <w:i/>
                <w:iCs/>
              </w:rPr>
            </w:pPr>
            <w:r w:rsidRPr="00F02B4C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B4C" w:rsidRDefault="00F02B4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B4C" w:rsidRPr="00F02B4C" w:rsidRDefault="00F02B4C" w:rsidP="00F02B4C">
            <w:pPr>
              <w:jc w:val="right"/>
              <w:rPr>
                <w:i/>
                <w:iCs/>
              </w:rPr>
            </w:pPr>
            <w:r w:rsidRPr="00F02B4C">
              <w:rPr>
                <w:i/>
                <w:iCs/>
              </w:rPr>
              <w:t>321,7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B4C" w:rsidRPr="00F02B4C" w:rsidRDefault="00F02B4C" w:rsidP="00F02B4C">
            <w:pPr>
              <w:jc w:val="right"/>
              <w:rPr>
                <w:i/>
                <w:iCs/>
              </w:rPr>
            </w:pPr>
            <w:r w:rsidRPr="00F02B4C">
              <w:rPr>
                <w:i/>
                <w:iCs/>
              </w:rPr>
              <w:t>313,5</w:t>
            </w:r>
          </w:p>
        </w:tc>
      </w:tr>
      <w:tr w:rsidR="00F02B4C" w:rsidRPr="00F02B4C" w:rsidTr="00F02B4C">
        <w:trPr>
          <w:trHeight w:val="6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4C" w:rsidRPr="00F02B4C" w:rsidRDefault="00F02B4C" w:rsidP="00F02B4C">
            <w:r w:rsidRPr="00F02B4C"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B4C" w:rsidRDefault="00F02B4C">
            <w:pPr>
              <w:jc w:val="right"/>
            </w:pPr>
            <w:r>
              <w:t>330,0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B4C" w:rsidRPr="00F02B4C" w:rsidRDefault="00F02B4C" w:rsidP="00F02B4C">
            <w:pPr>
              <w:jc w:val="right"/>
            </w:pPr>
            <w:r w:rsidRPr="00F02B4C">
              <w:t>321,7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B4C" w:rsidRPr="00F02B4C" w:rsidRDefault="00F02B4C" w:rsidP="00F02B4C">
            <w:pPr>
              <w:jc w:val="right"/>
            </w:pPr>
            <w:r w:rsidRPr="00F02B4C">
              <w:t>313,5</w:t>
            </w:r>
          </w:p>
        </w:tc>
      </w:tr>
      <w:tr w:rsidR="00F02B4C" w:rsidRPr="00F02B4C" w:rsidTr="00F02B4C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4C" w:rsidRPr="00F02B4C" w:rsidRDefault="00F02B4C" w:rsidP="00F02B4C">
            <w:pPr>
              <w:rPr>
                <w:b/>
                <w:bCs/>
                <w:i/>
                <w:iCs/>
              </w:rPr>
            </w:pPr>
            <w:r w:rsidRPr="00F02B4C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B4C" w:rsidRDefault="00F02B4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59 514,6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B4C" w:rsidRPr="00F02B4C" w:rsidRDefault="00F02B4C" w:rsidP="00F02B4C">
            <w:pPr>
              <w:jc w:val="right"/>
              <w:rPr>
                <w:b/>
                <w:bCs/>
                <w:i/>
                <w:iCs/>
              </w:rPr>
            </w:pPr>
            <w:r w:rsidRPr="00F02B4C">
              <w:rPr>
                <w:b/>
                <w:bCs/>
                <w:i/>
                <w:iCs/>
              </w:rPr>
              <w:t>59 331,0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B4C" w:rsidRPr="00F02B4C" w:rsidRDefault="00F02B4C" w:rsidP="00F02B4C">
            <w:pPr>
              <w:jc w:val="right"/>
              <w:rPr>
                <w:b/>
                <w:bCs/>
                <w:i/>
                <w:iCs/>
              </w:rPr>
            </w:pPr>
            <w:r w:rsidRPr="00F02B4C">
              <w:rPr>
                <w:b/>
                <w:bCs/>
                <w:i/>
                <w:iCs/>
              </w:rPr>
              <w:t>59 131,2</w:t>
            </w:r>
          </w:p>
        </w:tc>
      </w:tr>
      <w:tr w:rsidR="00F02B4C" w:rsidRPr="00F02B4C" w:rsidTr="00F02B4C">
        <w:trPr>
          <w:trHeight w:val="6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4C" w:rsidRPr="00F02B4C" w:rsidRDefault="00F02B4C" w:rsidP="00F02B4C">
            <w:r w:rsidRPr="00F02B4C">
              <w:t>Муниципальная программа "Содержание и благоустройство территории города Елабуга"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B4C" w:rsidRDefault="00F02B4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B4C" w:rsidRPr="00F02B4C" w:rsidRDefault="00F02B4C" w:rsidP="00F02B4C">
            <w:pPr>
              <w:jc w:val="right"/>
              <w:rPr>
                <w:b/>
                <w:bCs/>
                <w:i/>
                <w:iCs/>
              </w:rPr>
            </w:pPr>
            <w:r w:rsidRPr="00F02B4C">
              <w:rPr>
                <w:b/>
                <w:bCs/>
                <w:i/>
                <w:iCs/>
              </w:rPr>
              <w:t>1 657,5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B4C" w:rsidRPr="00F02B4C" w:rsidRDefault="00F02B4C" w:rsidP="00F02B4C">
            <w:pPr>
              <w:jc w:val="right"/>
              <w:rPr>
                <w:b/>
                <w:bCs/>
                <w:i/>
                <w:iCs/>
              </w:rPr>
            </w:pPr>
            <w:r w:rsidRPr="00F02B4C">
              <w:rPr>
                <w:b/>
                <w:bCs/>
                <w:i/>
                <w:iCs/>
              </w:rPr>
              <w:t>1 615,0</w:t>
            </w:r>
          </w:p>
        </w:tc>
      </w:tr>
      <w:tr w:rsidR="00F02B4C" w:rsidRPr="00F02B4C" w:rsidTr="00F92BF9">
        <w:trPr>
          <w:trHeight w:val="63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4C" w:rsidRPr="00F02B4C" w:rsidRDefault="00F02B4C" w:rsidP="00F02B4C">
            <w:r w:rsidRPr="00F02B4C">
              <w:lastRenderedPageBreak/>
              <w:t>Подпрограмма "Содержание мест захоронений, расположенных на территории муниципального образования город Елабуга"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B4C" w:rsidRDefault="00F02B4C">
            <w:pPr>
              <w:jc w:val="right"/>
            </w:pPr>
            <w:r>
              <w:t>1 700,0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B4C" w:rsidRPr="00F02B4C" w:rsidRDefault="00F02B4C" w:rsidP="00F02B4C">
            <w:pPr>
              <w:jc w:val="right"/>
            </w:pPr>
            <w:r w:rsidRPr="00F02B4C">
              <w:t>1 657,5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B4C" w:rsidRPr="00F02B4C" w:rsidRDefault="00F02B4C" w:rsidP="00F02B4C">
            <w:pPr>
              <w:jc w:val="right"/>
            </w:pPr>
            <w:r w:rsidRPr="00F02B4C">
              <w:t>1 615,0</w:t>
            </w:r>
          </w:p>
        </w:tc>
      </w:tr>
      <w:tr w:rsidR="00F02B4C" w:rsidRPr="00F02B4C" w:rsidTr="00F02B4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4C" w:rsidRPr="00F02B4C" w:rsidRDefault="00F02B4C" w:rsidP="00F02B4C">
            <w:r w:rsidRPr="00F02B4C">
              <w:t>Содержание кладбищ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B4C" w:rsidRDefault="00F02B4C">
            <w:pPr>
              <w:jc w:val="right"/>
            </w:pPr>
            <w:r>
              <w:t>1 700,0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B4C" w:rsidRPr="00F02B4C" w:rsidRDefault="00F02B4C" w:rsidP="00F02B4C">
            <w:pPr>
              <w:jc w:val="right"/>
            </w:pPr>
            <w:r w:rsidRPr="00F02B4C">
              <w:t>1 657,5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B4C" w:rsidRPr="00F02B4C" w:rsidRDefault="00F02B4C" w:rsidP="00F02B4C">
            <w:pPr>
              <w:jc w:val="right"/>
            </w:pPr>
            <w:r w:rsidRPr="00F02B4C">
              <w:t>1 615,0</w:t>
            </w:r>
          </w:p>
        </w:tc>
      </w:tr>
      <w:tr w:rsidR="00F02B4C" w:rsidRPr="00F02B4C" w:rsidTr="00F92BF9">
        <w:trPr>
          <w:trHeight w:val="584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4C" w:rsidRPr="00F02B4C" w:rsidRDefault="00F02B4C" w:rsidP="00F02B4C">
            <w:pPr>
              <w:jc w:val="both"/>
            </w:pPr>
            <w:r w:rsidRPr="00F02B4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4C" w:rsidRDefault="00F02B4C">
            <w:pPr>
              <w:jc w:val="right"/>
            </w:pPr>
            <w:r>
              <w:t>1 700,0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4C" w:rsidRPr="00F02B4C" w:rsidRDefault="00F02B4C" w:rsidP="00F02B4C">
            <w:pPr>
              <w:jc w:val="right"/>
            </w:pPr>
            <w:r w:rsidRPr="00F02B4C">
              <w:t>1 657,5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B4C" w:rsidRPr="00F02B4C" w:rsidRDefault="00F02B4C" w:rsidP="00F02B4C">
            <w:pPr>
              <w:jc w:val="right"/>
            </w:pPr>
            <w:r w:rsidRPr="00F02B4C">
              <w:t>1 615,0</w:t>
            </w:r>
          </w:p>
        </w:tc>
      </w:tr>
      <w:tr w:rsidR="00F02B4C" w:rsidRPr="00F02B4C" w:rsidTr="00F02B4C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4C" w:rsidRPr="00F02B4C" w:rsidRDefault="00F02B4C" w:rsidP="00F02B4C">
            <w:pPr>
              <w:rPr>
                <w:i/>
                <w:iCs/>
              </w:rPr>
            </w:pPr>
            <w:r w:rsidRPr="00F02B4C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B4C" w:rsidRDefault="00F02B4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57 814,6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B4C" w:rsidRPr="00F02B4C" w:rsidRDefault="00F02B4C" w:rsidP="00F02B4C">
            <w:pPr>
              <w:jc w:val="right"/>
              <w:rPr>
                <w:i/>
                <w:iCs/>
              </w:rPr>
            </w:pPr>
            <w:r w:rsidRPr="00F02B4C">
              <w:rPr>
                <w:i/>
                <w:iCs/>
              </w:rPr>
              <w:t>57 673,5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B4C" w:rsidRPr="00F02B4C" w:rsidRDefault="00F02B4C" w:rsidP="00F02B4C">
            <w:pPr>
              <w:jc w:val="right"/>
              <w:rPr>
                <w:i/>
                <w:iCs/>
              </w:rPr>
            </w:pPr>
            <w:r w:rsidRPr="00F02B4C">
              <w:rPr>
                <w:i/>
                <w:iCs/>
              </w:rPr>
              <w:t>57 516,2</w:t>
            </w:r>
          </w:p>
        </w:tc>
      </w:tr>
      <w:tr w:rsidR="00F02B4C" w:rsidRPr="00F02B4C" w:rsidTr="00F02B4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4C" w:rsidRPr="00F02B4C" w:rsidRDefault="00F02B4C" w:rsidP="00F02B4C">
            <w:r w:rsidRPr="00F02B4C">
              <w:t>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B4C" w:rsidRDefault="00F02B4C">
            <w:pPr>
              <w:jc w:val="right"/>
            </w:pPr>
            <w:r>
              <w:t>26 799,4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B4C" w:rsidRPr="00F02B4C" w:rsidRDefault="00F02B4C" w:rsidP="00F02B4C">
            <w:pPr>
              <w:jc w:val="right"/>
            </w:pPr>
            <w:r w:rsidRPr="00F02B4C">
              <w:t>27 433,7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B4C" w:rsidRPr="00F02B4C" w:rsidRDefault="00F02B4C" w:rsidP="00F02B4C">
            <w:pPr>
              <w:jc w:val="right"/>
            </w:pPr>
            <w:r w:rsidRPr="00F02B4C">
              <w:t>28 051,8</w:t>
            </w:r>
          </w:p>
        </w:tc>
      </w:tr>
      <w:tr w:rsidR="00F02B4C" w:rsidRPr="00F02B4C" w:rsidTr="00F92BF9">
        <w:trPr>
          <w:trHeight w:val="536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4C" w:rsidRPr="00F02B4C" w:rsidRDefault="00F02B4C" w:rsidP="00F02B4C">
            <w:pPr>
              <w:jc w:val="both"/>
            </w:pPr>
            <w:r w:rsidRPr="00F02B4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4C" w:rsidRDefault="00F02B4C">
            <w:pPr>
              <w:jc w:val="right"/>
            </w:pPr>
            <w:r>
              <w:t>26 799,4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4C" w:rsidRPr="00F02B4C" w:rsidRDefault="00F02B4C" w:rsidP="00F02B4C">
            <w:pPr>
              <w:jc w:val="right"/>
            </w:pPr>
            <w:r w:rsidRPr="00F02B4C">
              <w:t>27 433,7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B4C" w:rsidRPr="00F02B4C" w:rsidRDefault="00F02B4C" w:rsidP="00F02B4C">
            <w:pPr>
              <w:jc w:val="right"/>
            </w:pPr>
            <w:r w:rsidRPr="00F02B4C">
              <w:t>28 051,8</w:t>
            </w:r>
          </w:p>
        </w:tc>
      </w:tr>
      <w:tr w:rsidR="00F02B4C" w:rsidRPr="00F02B4C" w:rsidTr="00F02B4C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4C" w:rsidRPr="00F02B4C" w:rsidRDefault="00F02B4C" w:rsidP="00F02B4C">
            <w:r w:rsidRPr="00F02B4C">
              <w:t>Озеленение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B4C" w:rsidRDefault="00F02B4C">
            <w:pPr>
              <w:jc w:val="right"/>
            </w:pPr>
            <w:r>
              <w:t>11 200,0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B4C" w:rsidRPr="00F02B4C" w:rsidRDefault="00F02B4C" w:rsidP="00F02B4C">
            <w:pPr>
              <w:jc w:val="right"/>
            </w:pPr>
            <w:r w:rsidRPr="00F02B4C">
              <w:t>10 920,0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B4C" w:rsidRPr="00F02B4C" w:rsidRDefault="00F02B4C" w:rsidP="00F02B4C">
            <w:pPr>
              <w:jc w:val="right"/>
            </w:pPr>
            <w:r w:rsidRPr="00F02B4C">
              <w:t>10 640,0</w:t>
            </w:r>
          </w:p>
        </w:tc>
      </w:tr>
      <w:tr w:rsidR="00F02B4C" w:rsidRPr="00F02B4C" w:rsidTr="00F02B4C">
        <w:trPr>
          <w:trHeight w:val="612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4C" w:rsidRPr="00F02B4C" w:rsidRDefault="00F02B4C" w:rsidP="00F02B4C">
            <w:pPr>
              <w:jc w:val="both"/>
            </w:pPr>
            <w:r w:rsidRPr="00F02B4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4C" w:rsidRDefault="00F02B4C">
            <w:pPr>
              <w:jc w:val="right"/>
            </w:pPr>
            <w:r>
              <w:t>11 200,0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4C" w:rsidRPr="00F02B4C" w:rsidRDefault="00F02B4C" w:rsidP="00F02B4C">
            <w:pPr>
              <w:jc w:val="right"/>
            </w:pPr>
            <w:r w:rsidRPr="00F02B4C">
              <w:t>10 920,0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B4C" w:rsidRPr="00F02B4C" w:rsidRDefault="00F02B4C" w:rsidP="00F02B4C">
            <w:pPr>
              <w:jc w:val="right"/>
            </w:pPr>
            <w:r w:rsidRPr="00F02B4C">
              <w:t>10 640,0</w:t>
            </w:r>
          </w:p>
        </w:tc>
      </w:tr>
      <w:tr w:rsidR="00F02B4C" w:rsidRPr="00F02B4C" w:rsidTr="00F92BF9">
        <w:trPr>
          <w:trHeight w:val="492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4C" w:rsidRPr="00F02B4C" w:rsidRDefault="00F02B4C" w:rsidP="00F02B4C">
            <w:r w:rsidRPr="00F02B4C">
              <w:t>Прочие мероприятия по благоустройству городских округов и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B4C" w:rsidRDefault="00F02B4C">
            <w:pPr>
              <w:jc w:val="right"/>
            </w:pPr>
            <w:r>
              <w:t>7 606,9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B4C" w:rsidRPr="00F02B4C" w:rsidRDefault="00F02B4C" w:rsidP="00F02B4C">
            <w:pPr>
              <w:jc w:val="right"/>
            </w:pPr>
            <w:r w:rsidRPr="00F02B4C">
              <w:t>7 416,7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B4C" w:rsidRPr="00F02B4C" w:rsidRDefault="00F02B4C" w:rsidP="00F02B4C">
            <w:pPr>
              <w:jc w:val="right"/>
            </w:pPr>
            <w:r w:rsidRPr="00F02B4C">
              <w:t>7 226,5</w:t>
            </w:r>
          </w:p>
        </w:tc>
      </w:tr>
      <w:tr w:rsidR="00F02B4C" w:rsidRPr="00F02B4C" w:rsidTr="00F92BF9">
        <w:trPr>
          <w:trHeight w:val="416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4C" w:rsidRPr="00F02B4C" w:rsidRDefault="00F02B4C" w:rsidP="00F02B4C">
            <w:pPr>
              <w:jc w:val="both"/>
            </w:pPr>
            <w:r w:rsidRPr="00F02B4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4C" w:rsidRDefault="00F02B4C">
            <w:pPr>
              <w:jc w:val="right"/>
            </w:pPr>
            <w:r>
              <w:t>7 606,9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4C" w:rsidRPr="00F02B4C" w:rsidRDefault="00F02B4C" w:rsidP="00F02B4C">
            <w:pPr>
              <w:jc w:val="right"/>
            </w:pPr>
            <w:r w:rsidRPr="00F02B4C">
              <w:t>7 416,7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B4C" w:rsidRPr="00F02B4C" w:rsidRDefault="00F02B4C" w:rsidP="00F02B4C">
            <w:pPr>
              <w:jc w:val="right"/>
            </w:pPr>
            <w:r w:rsidRPr="00F02B4C">
              <w:t>7 226,5</w:t>
            </w:r>
          </w:p>
        </w:tc>
      </w:tr>
      <w:tr w:rsidR="00F02B4C" w:rsidRPr="00F02B4C" w:rsidTr="00F02B4C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4C" w:rsidRPr="00F02B4C" w:rsidRDefault="00F02B4C" w:rsidP="00F02B4C">
            <w:r w:rsidRPr="00F02B4C">
              <w:t>Содержание парков и скверов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B4C" w:rsidRDefault="00F02B4C">
            <w:pPr>
              <w:jc w:val="right"/>
            </w:pPr>
            <w:r>
              <w:t>12 208,3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B4C" w:rsidRPr="00F02B4C" w:rsidRDefault="00F02B4C" w:rsidP="00F02B4C">
            <w:pPr>
              <w:jc w:val="right"/>
            </w:pPr>
            <w:r w:rsidRPr="00F02B4C">
              <w:t>11 903,1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B4C" w:rsidRPr="00F02B4C" w:rsidRDefault="00F02B4C" w:rsidP="00F02B4C">
            <w:pPr>
              <w:jc w:val="right"/>
            </w:pPr>
            <w:r w:rsidRPr="00F02B4C">
              <w:t>11 597,9</w:t>
            </w:r>
          </w:p>
        </w:tc>
      </w:tr>
      <w:tr w:rsidR="00F02B4C" w:rsidRPr="00F02B4C" w:rsidTr="00F92BF9">
        <w:trPr>
          <w:trHeight w:val="40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4C" w:rsidRPr="00F02B4C" w:rsidRDefault="00F02B4C" w:rsidP="00F02B4C">
            <w:pPr>
              <w:jc w:val="both"/>
            </w:pPr>
            <w:r w:rsidRPr="00F02B4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4C" w:rsidRDefault="00F02B4C">
            <w:pPr>
              <w:jc w:val="right"/>
            </w:pPr>
            <w:r>
              <w:t>12 208,3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4C" w:rsidRPr="00F02B4C" w:rsidRDefault="00F02B4C" w:rsidP="00F02B4C">
            <w:pPr>
              <w:jc w:val="right"/>
            </w:pPr>
            <w:r w:rsidRPr="00F02B4C">
              <w:t>11 903,1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4C" w:rsidRPr="00F02B4C" w:rsidRDefault="00F02B4C" w:rsidP="00F02B4C">
            <w:pPr>
              <w:jc w:val="right"/>
            </w:pPr>
            <w:r w:rsidRPr="00F02B4C">
              <w:t>11 597,9</w:t>
            </w:r>
          </w:p>
        </w:tc>
      </w:tr>
    </w:tbl>
    <w:p w:rsidR="00F02B4C" w:rsidRPr="00FD0BB2" w:rsidRDefault="00F02B4C" w:rsidP="00F02B4C">
      <w:pPr>
        <w:pStyle w:val="a7"/>
        <w:ind w:firstLine="708"/>
        <w:rPr>
          <w:rStyle w:val="FontStyle33"/>
          <w:sz w:val="28"/>
          <w:szCs w:val="28"/>
        </w:rPr>
      </w:pPr>
      <w:r w:rsidRPr="00FD0BB2">
        <w:rPr>
          <w:rStyle w:val="FontStyle33"/>
          <w:sz w:val="28"/>
          <w:szCs w:val="28"/>
        </w:rPr>
        <w:t xml:space="preserve">По </w:t>
      </w:r>
      <w:r w:rsidRPr="00FD0BB2">
        <w:rPr>
          <w:szCs w:val="28"/>
        </w:rPr>
        <w:t xml:space="preserve"> </w:t>
      </w:r>
      <w:r w:rsidRPr="00FD0BB2">
        <w:rPr>
          <w:rStyle w:val="FontStyle33"/>
          <w:sz w:val="28"/>
          <w:szCs w:val="28"/>
        </w:rPr>
        <w:t>подразделу «Жилищное хозяйство» отражаются средства на работы по капитальному ремонту жилфонда и инвентаризацию земельных участков под многоквартирными домами, передаваемые межбюджетными трансфертами в бюджет района на 2021 год в сумме 32 120,0 тыс. рублей, на 2022 год - 31 317,0 тыс. рублей; на 2023 год – 30 514,0 тыс. рублей.</w:t>
      </w:r>
    </w:p>
    <w:p w:rsidR="00F02B4C" w:rsidRPr="00FD0BB2" w:rsidRDefault="00F02B4C" w:rsidP="00F02B4C">
      <w:pPr>
        <w:pStyle w:val="a7"/>
        <w:ind w:firstLine="708"/>
        <w:rPr>
          <w:rStyle w:val="FontStyle33"/>
          <w:sz w:val="28"/>
          <w:szCs w:val="28"/>
        </w:rPr>
      </w:pPr>
      <w:r w:rsidRPr="00FD0BB2">
        <w:rPr>
          <w:rStyle w:val="FontStyle33"/>
          <w:sz w:val="28"/>
          <w:szCs w:val="28"/>
        </w:rPr>
        <w:t xml:space="preserve">По </w:t>
      </w:r>
      <w:r w:rsidRPr="00FD0BB2">
        <w:rPr>
          <w:szCs w:val="28"/>
        </w:rPr>
        <w:t xml:space="preserve"> </w:t>
      </w:r>
      <w:r w:rsidRPr="00FD0BB2">
        <w:rPr>
          <w:rStyle w:val="FontStyle33"/>
          <w:sz w:val="28"/>
          <w:szCs w:val="28"/>
        </w:rPr>
        <w:t>подразделу «Коммунальное хозяйство» расходы на переоценку и ведение регистра незавершенного строительства составили на 2021 год  330,0 тыс. рублей, на 2022 год – 321,</w:t>
      </w:r>
      <w:r>
        <w:rPr>
          <w:rStyle w:val="FontStyle33"/>
          <w:sz w:val="28"/>
          <w:szCs w:val="28"/>
        </w:rPr>
        <w:t>7</w:t>
      </w:r>
      <w:r w:rsidRPr="00FD0BB2">
        <w:rPr>
          <w:rStyle w:val="FontStyle33"/>
          <w:sz w:val="28"/>
          <w:szCs w:val="28"/>
        </w:rPr>
        <w:t xml:space="preserve"> тыс. рублей, на 2023 год 313,5 тыс. рублей.</w:t>
      </w:r>
    </w:p>
    <w:p w:rsidR="00F02B4C" w:rsidRDefault="00F02B4C" w:rsidP="00F02B4C">
      <w:pPr>
        <w:pStyle w:val="a7"/>
        <w:ind w:firstLine="708"/>
        <w:rPr>
          <w:rStyle w:val="FontStyle33"/>
          <w:sz w:val="28"/>
          <w:szCs w:val="28"/>
        </w:rPr>
      </w:pPr>
      <w:r w:rsidRPr="00FD0BB2">
        <w:rPr>
          <w:rStyle w:val="FontStyle33"/>
          <w:sz w:val="28"/>
          <w:szCs w:val="28"/>
        </w:rPr>
        <w:t xml:space="preserve">По </w:t>
      </w:r>
      <w:r w:rsidRPr="00FD0BB2">
        <w:rPr>
          <w:szCs w:val="28"/>
        </w:rPr>
        <w:t xml:space="preserve"> </w:t>
      </w:r>
      <w:r w:rsidRPr="00FD0BB2">
        <w:rPr>
          <w:rStyle w:val="FontStyle33"/>
          <w:sz w:val="28"/>
          <w:szCs w:val="28"/>
        </w:rPr>
        <w:t>подразделу «Благоустройство» запланированы расходы на  реализацию мероприятий по программе по благоустройству мест захоронений, уличному освещению и техническому обслуживанию уличного освещения, благоустройству территории поселения на 2021 год в сумме                5</w:t>
      </w:r>
      <w:r>
        <w:rPr>
          <w:rStyle w:val="FontStyle33"/>
          <w:sz w:val="28"/>
          <w:szCs w:val="28"/>
        </w:rPr>
        <w:t>9 514,6</w:t>
      </w:r>
      <w:r w:rsidRPr="00FD0BB2">
        <w:rPr>
          <w:rStyle w:val="FontStyle33"/>
          <w:sz w:val="28"/>
          <w:szCs w:val="28"/>
        </w:rPr>
        <w:t xml:space="preserve">тыс. рублей, на 2022 год – </w:t>
      </w:r>
      <w:r>
        <w:rPr>
          <w:rStyle w:val="FontStyle33"/>
          <w:sz w:val="28"/>
          <w:szCs w:val="28"/>
        </w:rPr>
        <w:t>59 331,0</w:t>
      </w:r>
      <w:r w:rsidRPr="00FD0BB2">
        <w:rPr>
          <w:rStyle w:val="FontStyle33"/>
          <w:sz w:val="28"/>
          <w:szCs w:val="28"/>
        </w:rPr>
        <w:t xml:space="preserve">7 тыс. рублей, на 2023 год – </w:t>
      </w:r>
      <w:r>
        <w:rPr>
          <w:rStyle w:val="FontStyle33"/>
          <w:sz w:val="28"/>
          <w:szCs w:val="28"/>
        </w:rPr>
        <w:t>59 131,2</w:t>
      </w:r>
      <w:r w:rsidRPr="00FD0BB2">
        <w:rPr>
          <w:rStyle w:val="FontStyle33"/>
          <w:sz w:val="28"/>
          <w:szCs w:val="28"/>
        </w:rPr>
        <w:t xml:space="preserve"> тыс. рублей.</w:t>
      </w:r>
    </w:p>
    <w:p w:rsidR="00F92BF9" w:rsidRDefault="00F92BF9" w:rsidP="00F92BF9">
      <w:pPr>
        <w:pStyle w:val="a7"/>
        <w:ind w:firstLine="708"/>
        <w:jc w:val="center"/>
        <w:rPr>
          <w:rStyle w:val="FontStyle33"/>
          <w:sz w:val="28"/>
          <w:szCs w:val="28"/>
        </w:rPr>
      </w:pPr>
      <w:r w:rsidRPr="00FD0BB2">
        <w:rPr>
          <w:rStyle w:val="FontStyle33"/>
          <w:b/>
          <w:sz w:val="28"/>
          <w:szCs w:val="28"/>
        </w:rPr>
        <w:t>«Жилищно-коммунальное хозяйство</w:t>
      </w:r>
      <w:r>
        <w:rPr>
          <w:rStyle w:val="FontStyle33"/>
          <w:b/>
          <w:sz w:val="28"/>
          <w:szCs w:val="28"/>
        </w:rPr>
        <w:t xml:space="preserve"> 2021-2023 годы</w:t>
      </w:r>
      <w:r w:rsidRPr="00FD0BB2">
        <w:rPr>
          <w:rStyle w:val="FontStyle33"/>
          <w:b/>
          <w:sz w:val="28"/>
          <w:szCs w:val="28"/>
        </w:rPr>
        <w:t>»</w:t>
      </w:r>
    </w:p>
    <w:p w:rsidR="00F92BF9" w:rsidRDefault="00F92BF9" w:rsidP="00F02B4C">
      <w:pPr>
        <w:pStyle w:val="a7"/>
        <w:ind w:firstLine="708"/>
        <w:rPr>
          <w:rStyle w:val="FontStyle33"/>
          <w:sz w:val="28"/>
          <w:szCs w:val="28"/>
        </w:rPr>
      </w:pPr>
    </w:p>
    <w:p w:rsidR="00F02B4C" w:rsidRDefault="00F02B4C" w:rsidP="00F92BF9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rStyle w:val="FontStyle33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2009775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60839" w:rsidRPr="001F5A97" w:rsidRDefault="00760839" w:rsidP="00060BCD">
      <w:pPr>
        <w:pStyle w:val="a7"/>
        <w:ind w:firstLine="708"/>
        <w:rPr>
          <w:rStyle w:val="FontStyle33"/>
          <w:color w:val="FF0000"/>
        </w:rPr>
      </w:pPr>
    </w:p>
    <w:p w:rsidR="00F92BF9" w:rsidRPr="00FD0BB2" w:rsidRDefault="00F92BF9" w:rsidP="00F92BF9">
      <w:pPr>
        <w:ind w:firstLine="539"/>
        <w:jc w:val="both"/>
        <w:rPr>
          <w:sz w:val="28"/>
          <w:szCs w:val="28"/>
        </w:rPr>
      </w:pPr>
      <w:r w:rsidRPr="00FD0BB2">
        <w:rPr>
          <w:rStyle w:val="FontStyle33"/>
          <w:sz w:val="28"/>
          <w:szCs w:val="28"/>
        </w:rPr>
        <w:lastRenderedPageBreak/>
        <w:t>По</w:t>
      </w:r>
      <w:r w:rsidRPr="00FD0BB2">
        <w:rPr>
          <w:rStyle w:val="FontStyle33"/>
          <w:b/>
          <w:sz w:val="28"/>
          <w:szCs w:val="28"/>
        </w:rPr>
        <w:t xml:space="preserve"> разделу 8 «Культура и кинематография»</w:t>
      </w:r>
      <w:r w:rsidRPr="00FD0BB2">
        <w:rPr>
          <w:rStyle w:val="FontStyle33"/>
          <w:sz w:val="28"/>
          <w:szCs w:val="28"/>
        </w:rPr>
        <w:t xml:space="preserve"> отражены межбюджетные трансферты, передаваемые в бюджет Района </w:t>
      </w:r>
      <w:r w:rsidRPr="00FD0BB2">
        <w:rPr>
          <w:sz w:val="28"/>
          <w:szCs w:val="28"/>
        </w:rPr>
        <w:t xml:space="preserve">на </w:t>
      </w:r>
      <w:r w:rsidRPr="00FD0BB2">
        <w:rPr>
          <w:rStyle w:val="FontStyle33"/>
          <w:sz w:val="28"/>
          <w:szCs w:val="28"/>
        </w:rPr>
        <w:t xml:space="preserve">финансирование  </w:t>
      </w:r>
      <w:r>
        <w:rPr>
          <w:rStyle w:val="FontStyle33"/>
          <w:sz w:val="28"/>
          <w:szCs w:val="28"/>
        </w:rPr>
        <w:t xml:space="preserve">расходов по </w:t>
      </w:r>
      <w:r w:rsidRPr="00FD0BB2">
        <w:rPr>
          <w:rStyle w:val="FontStyle33"/>
          <w:sz w:val="28"/>
          <w:szCs w:val="28"/>
        </w:rPr>
        <w:t>содержани</w:t>
      </w:r>
      <w:r>
        <w:rPr>
          <w:rStyle w:val="FontStyle33"/>
          <w:sz w:val="28"/>
          <w:szCs w:val="28"/>
        </w:rPr>
        <w:t>ю</w:t>
      </w:r>
      <w:r w:rsidRPr="00FD0BB2">
        <w:rPr>
          <w:rStyle w:val="FontStyle33"/>
          <w:sz w:val="28"/>
          <w:szCs w:val="28"/>
        </w:rPr>
        <w:t xml:space="preserve"> учреждений культуры </w:t>
      </w:r>
      <w:r w:rsidRPr="00FD0BB2">
        <w:rPr>
          <w:rStyle w:val="FontStyle33"/>
          <w:sz w:val="20"/>
          <w:szCs w:val="20"/>
        </w:rPr>
        <w:t>(МБУ ГДК, МУ Киновидеообслуживание, и в части муниципальной услуги, приходящейся на бюджет города исходя из численности, по учреждениям: МБУ ЦКС, МБУ ЦБС, МКУ «Управление культуры ИК ЕМР»)</w:t>
      </w:r>
      <w:r w:rsidRPr="00FD0BB2">
        <w:rPr>
          <w:rStyle w:val="FontStyle33"/>
          <w:sz w:val="28"/>
          <w:szCs w:val="28"/>
        </w:rPr>
        <w:t xml:space="preserve"> на 2021 год в сумме </w:t>
      </w:r>
      <w:r>
        <w:rPr>
          <w:rStyle w:val="FontStyle33"/>
          <w:sz w:val="28"/>
          <w:szCs w:val="28"/>
        </w:rPr>
        <w:t>85 688,0</w:t>
      </w:r>
      <w:r w:rsidRPr="00FD0BB2">
        <w:rPr>
          <w:rStyle w:val="FontStyle33"/>
          <w:sz w:val="28"/>
          <w:szCs w:val="28"/>
        </w:rPr>
        <w:t xml:space="preserve"> тыс. рублей, на 2022 год – </w:t>
      </w:r>
      <w:r>
        <w:rPr>
          <w:rStyle w:val="FontStyle33"/>
          <w:sz w:val="28"/>
          <w:szCs w:val="28"/>
        </w:rPr>
        <w:t>86 475,4</w:t>
      </w:r>
      <w:r w:rsidRPr="00FD0BB2">
        <w:rPr>
          <w:rStyle w:val="FontStyle33"/>
          <w:sz w:val="28"/>
          <w:szCs w:val="28"/>
        </w:rPr>
        <w:t xml:space="preserve"> тыс. рублей, на 2023 год – 89</w:t>
      </w:r>
      <w:r>
        <w:rPr>
          <w:rStyle w:val="FontStyle33"/>
          <w:sz w:val="28"/>
          <w:szCs w:val="28"/>
        </w:rPr>
        <w:t> 105,5</w:t>
      </w:r>
      <w:r w:rsidRPr="00FD0BB2">
        <w:rPr>
          <w:rStyle w:val="FontStyle33"/>
          <w:sz w:val="28"/>
          <w:szCs w:val="28"/>
        </w:rPr>
        <w:t xml:space="preserve"> тыс. рублей. </w:t>
      </w:r>
    </w:p>
    <w:p w:rsidR="008700FC" w:rsidRPr="00027DD1" w:rsidRDefault="00F92BF9" w:rsidP="00F92BF9">
      <w:pPr>
        <w:ind w:left="7080" w:firstLine="708"/>
        <w:jc w:val="both"/>
        <w:rPr>
          <w:sz w:val="22"/>
          <w:szCs w:val="22"/>
        </w:rPr>
      </w:pPr>
      <w:r w:rsidRPr="00027DD1">
        <w:rPr>
          <w:sz w:val="22"/>
          <w:szCs w:val="22"/>
        </w:rPr>
        <w:t xml:space="preserve"> </w:t>
      </w:r>
      <w:r w:rsidR="008700FC" w:rsidRPr="00027DD1">
        <w:rPr>
          <w:sz w:val="22"/>
          <w:szCs w:val="22"/>
        </w:rPr>
        <w:t>(тыс. рублей)</w:t>
      </w:r>
    </w:p>
    <w:tbl>
      <w:tblPr>
        <w:tblW w:w="9513" w:type="dxa"/>
        <w:tblInd w:w="93" w:type="dxa"/>
        <w:tblLayout w:type="fixed"/>
        <w:tblLook w:val="04A0"/>
      </w:tblPr>
      <w:tblGrid>
        <w:gridCol w:w="5544"/>
        <w:gridCol w:w="1417"/>
        <w:gridCol w:w="1276"/>
        <w:gridCol w:w="1276"/>
      </w:tblGrid>
      <w:tr w:rsidR="00F92BF9" w:rsidRPr="00F92BF9" w:rsidTr="00155781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F92BF9" w:rsidRPr="00F92BF9" w:rsidRDefault="00155781" w:rsidP="00F92BF9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92BF9" w:rsidRDefault="001557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92BF9" w:rsidRPr="00F92BF9" w:rsidRDefault="00155781" w:rsidP="00F92B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92BF9" w:rsidRPr="00F92BF9" w:rsidRDefault="00155781" w:rsidP="00F92B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155781" w:rsidRPr="00F92BF9" w:rsidTr="00152FC5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55781" w:rsidRPr="00F92BF9" w:rsidRDefault="00155781" w:rsidP="00155781">
            <w:pPr>
              <w:rPr>
                <w:b/>
                <w:bCs/>
              </w:rPr>
            </w:pPr>
            <w:r w:rsidRPr="00F92BF9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155781" w:rsidRDefault="00155781" w:rsidP="001557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85 688,0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55781" w:rsidRPr="00F92BF9" w:rsidRDefault="00155781" w:rsidP="00155781">
            <w:pPr>
              <w:jc w:val="right"/>
              <w:rPr>
                <w:b/>
                <w:bCs/>
              </w:rPr>
            </w:pPr>
            <w:r w:rsidRPr="00F92BF9">
              <w:rPr>
                <w:b/>
                <w:bCs/>
              </w:rPr>
              <w:t>86 475,4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55781" w:rsidRPr="00F92BF9" w:rsidRDefault="00155781" w:rsidP="00155781">
            <w:pPr>
              <w:jc w:val="right"/>
              <w:rPr>
                <w:b/>
                <w:bCs/>
              </w:rPr>
            </w:pPr>
            <w:r w:rsidRPr="00F92BF9">
              <w:rPr>
                <w:b/>
                <w:bCs/>
              </w:rPr>
              <w:t>89 105,5</w:t>
            </w:r>
          </w:p>
        </w:tc>
      </w:tr>
      <w:tr w:rsidR="00155781" w:rsidRPr="00F92BF9" w:rsidTr="00152FC5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781" w:rsidRPr="00F92BF9" w:rsidRDefault="00155781" w:rsidP="00F92BF9">
            <w:pPr>
              <w:rPr>
                <w:b/>
                <w:bCs/>
                <w:i/>
                <w:iCs/>
              </w:rPr>
            </w:pPr>
            <w:r w:rsidRPr="00F92BF9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781" w:rsidRDefault="0015578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78 558,5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781" w:rsidRPr="00F92BF9" w:rsidRDefault="00155781" w:rsidP="00F92BF9">
            <w:pPr>
              <w:jc w:val="right"/>
              <w:rPr>
                <w:b/>
                <w:bCs/>
                <w:i/>
                <w:iCs/>
              </w:rPr>
            </w:pPr>
            <w:r w:rsidRPr="00F92BF9">
              <w:rPr>
                <w:b/>
                <w:bCs/>
                <w:i/>
                <w:iCs/>
              </w:rPr>
              <w:t>79 297,5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781" w:rsidRPr="00F92BF9" w:rsidRDefault="00155781" w:rsidP="00F92BF9">
            <w:pPr>
              <w:jc w:val="right"/>
              <w:rPr>
                <w:b/>
                <w:bCs/>
                <w:i/>
                <w:iCs/>
              </w:rPr>
            </w:pPr>
            <w:r w:rsidRPr="00F92BF9">
              <w:rPr>
                <w:b/>
                <w:bCs/>
                <w:i/>
                <w:iCs/>
              </w:rPr>
              <w:t>81 877,3</w:t>
            </w:r>
          </w:p>
        </w:tc>
      </w:tr>
      <w:tr w:rsidR="00155781" w:rsidRPr="00F92BF9" w:rsidTr="00152FC5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781" w:rsidRPr="00F92BF9" w:rsidRDefault="00155781" w:rsidP="00F92BF9">
            <w:r w:rsidRPr="00F92BF9">
              <w:t>Непрограммные направления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781" w:rsidRDefault="00155781">
            <w:pPr>
              <w:jc w:val="right"/>
            </w:pPr>
            <w:r>
              <w:t>78 558,5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781" w:rsidRPr="00F92BF9" w:rsidRDefault="00155781" w:rsidP="00F92BF9">
            <w:pPr>
              <w:jc w:val="right"/>
            </w:pPr>
            <w:r w:rsidRPr="00F92BF9">
              <w:t>79 297,5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781" w:rsidRPr="00F92BF9" w:rsidRDefault="00155781" w:rsidP="00F92BF9">
            <w:pPr>
              <w:jc w:val="right"/>
            </w:pPr>
            <w:r w:rsidRPr="00F92BF9">
              <w:t>81 877,3</w:t>
            </w:r>
          </w:p>
        </w:tc>
      </w:tr>
      <w:tr w:rsidR="00155781" w:rsidRPr="00F92BF9" w:rsidTr="00152FC5">
        <w:trPr>
          <w:trHeight w:val="157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781" w:rsidRPr="00F92BF9" w:rsidRDefault="00155781" w:rsidP="00F92BF9">
            <w:r w:rsidRPr="00F92BF9">
              <w:t>Межбюджетные трансферты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781" w:rsidRDefault="00155781">
            <w:pPr>
              <w:jc w:val="right"/>
            </w:pPr>
            <w:r>
              <w:t>78 558,5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781" w:rsidRPr="00F92BF9" w:rsidRDefault="00155781" w:rsidP="00F92BF9">
            <w:pPr>
              <w:jc w:val="right"/>
            </w:pPr>
            <w:r w:rsidRPr="00F92BF9">
              <w:t>79 297,5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781" w:rsidRPr="00F92BF9" w:rsidRDefault="00155781" w:rsidP="00F92BF9">
            <w:pPr>
              <w:jc w:val="right"/>
            </w:pPr>
            <w:r w:rsidRPr="00F92BF9">
              <w:t>81 877,3</w:t>
            </w:r>
          </w:p>
        </w:tc>
      </w:tr>
      <w:tr w:rsidR="00155781" w:rsidRPr="00F92BF9" w:rsidTr="00152FC5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781" w:rsidRPr="00F92BF9" w:rsidRDefault="00155781" w:rsidP="00F92BF9">
            <w:r w:rsidRPr="00F92BF9"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781" w:rsidRDefault="00155781">
            <w:pPr>
              <w:jc w:val="right"/>
            </w:pPr>
            <w:r>
              <w:t>78 558,5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81" w:rsidRPr="00F92BF9" w:rsidRDefault="00155781" w:rsidP="00F92BF9">
            <w:pPr>
              <w:jc w:val="right"/>
            </w:pPr>
            <w:r w:rsidRPr="00F92BF9">
              <w:t>79 297,5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781" w:rsidRPr="00F92BF9" w:rsidRDefault="00155781" w:rsidP="00F92BF9">
            <w:pPr>
              <w:jc w:val="right"/>
            </w:pPr>
            <w:r w:rsidRPr="00F92BF9">
              <w:t>81 877,3</w:t>
            </w:r>
          </w:p>
        </w:tc>
      </w:tr>
      <w:tr w:rsidR="00155781" w:rsidRPr="00F92BF9" w:rsidTr="00152FC5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781" w:rsidRPr="00F92BF9" w:rsidRDefault="00155781" w:rsidP="00F92BF9">
            <w:pPr>
              <w:rPr>
                <w:b/>
                <w:bCs/>
                <w:i/>
                <w:iCs/>
              </w:rPr>
            </w:pPr>
            <w:r w:rsidRPr="00F92BF9">
              <w:rPr>
                <w:b/>
                <w:bCs/>
                <w:i/>
                <w:iCs/>
              </w:rPr>
              <w:t xml:space="preserve">Кинематография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781" w:rsidRDefault="0015578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7 129,5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781" w:rsidRPr="00F92BF9" w:rsidRDefault="00155781" w:rsidP="00F92BF9">
            <w:pPr>
              <w:jc w:val="right"/>
              <w:rPr>
                <w:b/>
                <w:bCs/>
                <w:i/>
                <w:iCs/>
              </w:rPr>
            </w:pPr>
            <w:r w:rsidRPr="00F92BF9">
              <w:rPr>
                <w:b/>
                <w:bCs/>
                <w:i/>
                <w:iCs/>
              </w:rPr>
              <w:t>7 177,9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781" w:rsidRPr="00F92BF9" w:rsidRDefault="00155781" w:rsidP="00F92BF9">
            <w:pPr>
              <w:jc w:val="right"/>
              <w:rPr>
                <w:b/>
                <w:bCs/>
                <w:i/>
                <w:iCs/>
              </w:rPr>
            </w:pPr>
            <w:r w:rsidRPr="00F92BF9">
              <w:rPr>
                <w:b/>
                <w:bCs/>
                <w:i/>
                <w:iCs/>
              </w:rPr>
              <w:t>7 228,2</w:t>
            </w:r>
          </w:p>
        </w:tc>
      </w:tr>
      <w:tr w:rsidR="00155781" w:rsidRPr="00F92BF9" w:rsidTr="00152FC5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781" w:rsidRPr="00F92BF9" w:rsidRDefault="00155781" w:rsidP="00F92BF9">
            <w:r w:rsidRPr="00F92BF9">
              <w:t>Непрограммные направления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781" w:rsidRDefault="00155781">
            <w:pPr>
              <w:jc w:val="right"/>
            </w:pPr>
            <w:r>
              <w:t>7 129,5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781" w:rsidRPr="00F92BF9" w:rsidRDefault="00155781" w:rsidP="00F92BF9">
            <w:pPr>
              <w:jc w:val="right"/>
            </w:pPr>
            <w:r w:rsidRPr="00F92BF9">
              <w:t>7 177,9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781" w:rsidRPr="00F92BF9" w:rsidRDefault="00155781" w:rsidP="00F92BF9">
            <w:pPr>
              <w:jc w:val="right"/>
            </w:pPr>
            <w:r w:rsidRPr="00F92BF9">
              <w:t>7 228,2</w:t>
            </w:r>
          </w:p>
        </w:tc>
      </w:tr>
      <w:tr w:rsidR="00155781" w:rsidRPr="00F92BF9" w:rsidTr="00152FC5">
        <w:trPr>
          <w:trHeight w:val="157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781" w:rsidRPr="00F92BF9" w:rsidRDefault="00155781" w:rsidP="00F92BF9">
            <w:r w:rsidRPr="00F92BF9">
              <w:t>Межбюджетные трансферты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781" w:rsidRDefault="00155781">
            <w:pPr>
              <w:jc w:val="right"/>
            </w:pPr>
            <w:r>
              <w:t>7 129,5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781" w:rsidRPr="00F92BF9" w:rsidRDefault="00155781" w:rsidP="00F92BF9">
            <w:pPr>
              <w:jc w:val="right"/>
            </w:pPr>
            <w:r w:rsidRPr="00F92BF9">
              <w:t>7 177,9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781" w:rsidRPr="00F92BF9" w:rsidRDefault="00155781" w:rsidP="00F92BF9">
            <w:pPr>
              <w:jc w:val="right"/>
            </w:pPr>
            <w:r w:rsidRPr="00F92BF9">
              <w:t>7 228,2</w:t>
            </w:r>
          </w:p>
        </w:tc>
      </w:tr>
      <w:tr w:rsidR="00155781" w:rsidRPr="00F92BF9" w:rsidTr="00152FC5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781" w:rsidRPr="00F92BF9" w:rsidRDefault="00155781" w:rsidP="00F92BF9">
            <w:r w:rsidRPr="00F92BF9"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781" w:rsidRDefault="00155781">
            <w:pPr>
              <w:jc w:val="right"/>
            </w:pPr>
            <w:r>
              <w:t>7 129,5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81" w:rsidRPr="00F92BF9" w:rsidRDefault="00155781" w:rsidP="00F92BF9">
            <w:pPr>
              <w:jc w:val="right"/>
            </w:pPr>
            <w:r w:rsidRPr="00F92BF9">
              <w:t>7 177,9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81" w:rsidRPr="00F92BF9" w:rsidRDefault="00155781" w:rsidP="00F92BF9">
            <w:pPr>
              <w:jc w:val="right"/>
            </w:pPr>
            <w:r w:rsidRPr="00F92BF9">
              <w:t>7 228,2</w:t>
            </w:r>
          </w:p>
        </w:tc>
      </w:tr>
    </w:tbl>
    <w:p w:rsidR="00152FC5" w:rsidRDefault="00152FC5" w:rsidP="00060BCD">
      <w:pPr>
        <w:pStyle w:val="a7"/>
        <w:ind w:firstLine="708"/>
        <w:rPr>
          <w:rStyle w:val="FontStyle33"/>
          <w:color w:val="FF0000"/>
          <w:sz w:val="28"/>
          <w:szCs w:val="28"/>
        </w:rPr>
      </w:pPr>
    </w:p>
    <w:p w:rsidR="00152FC5" w:rsidRDefault="00152FC5" w:rsidP="00060BCD">
      <w:pPr>
        <w:pStyle w:val="a7"/>
        <w:ind w:firstLine="708"/>
        <w:rPr>
          <w:rStyle w:val="FontStyle33"/>
          <w:b/>
          <w:sz w:val="28"/>
          <w:szCs w:val="28"/>
        </w:rPr>
      </w:pPr>
      <w:r w:rsidRPr="00FD0BB2">
        <w:rPr>
          <w:rStyle w:val="FontStyle33"/>
          <w:b/>
          <w:sz w:val="28"/>
          <w:szCs w:val="28"/>
        </w:rPr>
        <w:t>«Культура и кинематография</w:t>
      </w:r>
      <w:r>
        <w:rPr>
          <w:rStyle w:val="FontStyle33"/>
          <w:b/>
          <w:sz w:val="28"/>
          <w:szCs w:val="28"/>
        </w:rPr>
        <w:t xml:space="preserve"> 2021-2023 годы</w:t>
      </w:r>
      <w:r w:rsidRPr="00FD0BB2">
        <w:rPr>
          <w:rStyle w:val="FontStyle33"/>
          <w:b/>
          <w:sz w:val="28"/>
          <w:szCs w:val="28"/>
        </w:rPr>
        <w:t>»</w:t>
      </w:r>
    </w:p>
    <w:p w:rsidR="00060BCD" w:rsidRPr="001F5A97" w:rsidRDefault="00152FC5" w:rsidP="00152FC5">
      <w:pPr>
        <w:pStyle w:val="a7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rStyle w:val="FontStyle33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5486400" cy="2200275"/>
            <wp:effectExtent l="19050" t="0" r="19050" b="0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52FC5" w:rsidRDefault="00152FC5" w:rsidP="00554ACA">
      <w:pPr>
        <w:pStyle w:val="a7"/>
        <w:ind w:firstLine="708"/>
        <w:rPr>
          <w:bCs/>
          <w:sz w:val="28"/>
          <w:szCs w:val="28"/>
        </w:rPr>
      </w:pPr>
    </w:p>
    <w:p w:rsidR="00F75A6A" w:rsidRDefault="00F75A6A" w:rsidP="00F75A6A">
      <w:pPr>
        <w:pStyle w:val="a7"/>
        <w:ind w:firstLine="708"/>
        <w:rPr>
          <w:rStyle w:val="FontStyle33"/>
          <w:sz w:val="28"/>
          <w:szCs w:val="28"/>
        </w:rPr>
      </w:pPr>
      <w:r w:rsidRPr="00A7200B">
        <w:rPr>
          <w:rStyle w:val="FontStyle33"/>
          <w:sz w:val="28"/>
          <w:szCs w:val="28"/>
        </w:rPr>
        <w:t>По</w:t>
      </w:r>
      <w:r w:rsidRPr="00A7200B">
        <w:rPr>
          <w:rStyle w:val="FontStyle33"/>
          <w:b/>
          <w:sz w:val="28"/>
          <w:szCs w:val="28"/>
        </w:rPr>
        <w:t xml:space="preserve"> разделу 11 «Физическая культура и спорт»</w:t>
      </w:r>
      <w:r w:rsidRPr="00A7200B">
        <w:rPr>
          <w:rStyle w:val="FontStyle33"/>
          <w:sz w:val="28"/>
          <w:szCs w:val="28"/>
        </w:rPr>
        <w:t xml:space="preserve"> </w:t>
      </w:r>
      <w:r w:rsidRPr="00FD0BB2">
        <w:rPr>
          <w:rStyle w:val="FontStyle33"/>
          <w:sz w:val="28"/>
          <w:szCs w:val="28"/>
        </w:rPr>
        <w:t>отражены межбюджетные трансферты, передаваемые в бюджет Района</w:t>
      </w:r>
      <w:r w:rsidRPr="00A7200B">
        <w:rPr>
          <w:rStyle w:val="FontStyle33"/>
          <w:sz w:val="28"/>
          <w:szCs w:val="28"/>
        </w:rPr>
        <w:t xml:space="preserve"> на содержание Автономного учреждения «Дирекция спортивных сооружений» и составляют на 2021 год в сумме </w:t>
      </w:r>
      <w:r>
        <w:rPr>
          <w:rStyle w:val="FontStyle33"/>
          <w:sz w:val="28"/>
          <w:szCs w:val="28"/>
        </w:rPr>
        <w:t>133 351,7</w:t>
      </w:r>
      <w:r w:rsidRPr="00A7200B">
        <w:rPr>
          <w:rStyle w:val="FontStyle33"/>
          <w:sz w:val="28"/>
          <w:szCs w:val="28"/>
        </w:rPr>
        <w:t xml:space="preserve"> тыс. рублей, на 2022 год – </w:t>
      </w:r>
      <w:r>
        <w:rPr>
          <w:rStyle w:val="FontStyle33"/>
          <w:sz w:val="28"/>
          <w:szCs w:val="28"/>
        </w:rPr>
        <w:t>131 622,5</w:t>
      </w:r>
      <w:r w:rsidRPr="00A7200B">
        <w:rPr>
          <w:rStyle w:val="FontStyle33"/>
          <w:sz w:val="28"/>
          <w:szCs w:val="28"/>
        </w:rPr>
        <w:t xml:space="preserve"> тыс. рублей, на 2023 годов – </w:t>
      </w:r>
      <w:r>
        <w:rPr>
          <w:rStyle w:val="FontStyle33"/>
          <w:sz w:val="28"/>
          <w:szCs w:val="28"/>
        </w:rPr>
        <w:t>129 877,9</w:t>
      </w:r>
      <w:r w:rsidR="00155781">
        <w:rPr>
          <w:rStyle w:val="FontStyle33"/>
          <w:sz w:val="28"/>
          <w:szCs w:val="28"/>
        </w:rPr>
        <w:t xml:space="preserve"> тыс. рублей.</w:t>
      </w:r>
    </w:p>
    <w:p w:rsidR="00155781" w:rsidRPr="00155781" w:rsidRDefault="00155781" w:rsidP="00F75A6A">
      <w:pPr>
        <w:pStyle w:val="a7"/>
        <w:ind w:firstLine="708"/>
        <w:rPr>
          <w:rStyle w:val="FontStyle33"/>
        </w:rPr>
      </w:pPr>
      <w:r>
        <w:rPr>
          <w:rStyle w:val="FontStyle33"/>
          <w:sz w:val="28"/>
          <w:szCs w:val="28"/>
        </w:rPr>
        <w:tab/>
      </w:r>
      <w:r>
        <w:rPr>
          <w:rStyle w:val="FontStyle33"/>
          <w:sz w:val="28"/>
          <w:szCs w:val="28"/>
        </w:rPr>
        <w:tab/>
      </w:r>
      <w:r>
        <w:rPr>
          <w:rStyle w:val="FontStyle33"/>
          <w:sz w:val="28"/>
          <w:szCs w:val="28"/>
        </w:rPr>
        <w:tab/>
      </w:r>
      <w:r>
        <w:rPr>
          <w:rStyle w:val="FontStyle33"/>
          <w:sz w:val="28"/>
          <w:szCs w:val="28"/>
        </w:rPr>
        <w:tab/>
      </w:r>
      <w:r>
        <w:rPr>
          <w:rStyle w:val="FontStyle33"/>
          <w:sz w:val="28"/>
          <w:szCs w:val="28"/>
        </w:rPr>
        <w:tab/>
      </w:r>
      <w:r>
        <w:rPr>
          <w:rStyle w:val="FontStyle33"/>
          <w:sz w:val="28"/>
          <w:szCs w:val="28"/>
        </w:rPr>
        <w:tab/>
      </w:r>
      <w:r>
        <w:rPr>
          <w:rStyle w:val="FontStyle33"/>
          <w:sz w:val="28"/>
          <w:szCs w:val="28"/>
        </w:rPr>
        <w:tab/>
      </w:r>
      <w:r>
        <w:rPr>
          <w:rStyle w:val="FontStyle33"/>
          <w:sz w:val="28"/>
          <w:szCs w:val="28"/>
        </w:rPr>
        <w:tab/>
      </w:r>
      <w:r>
        <w:rPr>
          <w:rStyle w:val="FontStyle33"/>
          <w:sz w:val="28"/>
          <w:szCs w:val="28"/>
        </w:rPr>
        <w:tab/>
      </w:r>
      <w:r>
        <w:rPr>
          <w:rStyle w:val="FontStyle33"/>
          <w:sz w:val="28"/>
          <w:szCs w:val="28"/>
        </w:rPr>
        <w:tab/>
      </w:r>
      <w:r w:rsidRPr="00155781">
        <w:rPr>
          <w:rStyle w:val="FontStyle33"/>
        </w:rPr>
        <w:t>(тыс. руб.)</w:t>
      </w:r>
    </w:p>
    <w:tbl>
      <w:tblPr>
        <w:tblW w:w="9513" w:type="dxa"/>
        <w:tblInd w:w="93" w:type="dxa"/>
        <w:tblLook w:val="04A0"/>
      </w:tblPr>
      <w:tblGrid>
        <w:gridCol w:w="5402"/>
        <w:gridCol w:w="1276"/>
        <w:gridCol w:w="1417"/>
        <w:gridCol w:w="1418"/>
      </w:tblGrid>
      <w:tr w:rsidR="00155781" w:rsidRPr="00155781" w:rsidTr="00EF32BF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155781" w:rsidRPr="00F92BF9" w:rsidRDefault="00155781" w:rsidP="00155781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55781" w:rsidRDefault="00155781" w:rsidP="001557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155781" w:rsidRPr="00F92BF9" w:rsidRDefault="00155781" w:rsidP="001557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155781" w:rsidRPr="00F92BF9" w:rsidRDefault="00155781" w:rsidP="001557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155781" w:rsidRPr="00155781" w:rsidTr="00EF32BF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55781" w:rsidRPr="00155781" w:rsidRDefault="00155781" w:rsidP="00155781">
            <w:pPr>
              <w:rPr>
                <w:b/>
                <w:bCs/>
              </w:rPr>
            </w:pPr>
            <w:r w:rsidRPr="0015578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155781" w:rsidRDefault="001557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133 351,7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55781" w:rsidRPr="00155781" w:rsidRDefault="00155781" w:rsidP="00155781">
            <w:pPr>
              <w:jc w:val="right"/>
              <w:rPr>
                <w:b/>
                <w:bCs/>
              </w:rPr>
            </w:pPr>
            <w:r w:rsidRPr="00155781">
              <w:rPr>
                <w:b/>
                <w:bCs/>
              </w:rPr>
              <w:t>131 622,5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55781" w:rsidRPr="00155781" w:rsidRDefault="00155781" w:rsidP="00155781">
            <w:pPr>
              <w:jc w:val="right"/>
              <w:rPr>
                <w:b/>
                <w:bCs/>
              </w:rPr>
            </w:pPr>
            <w:r w:rsidRPr="00155781">
              <w:rPr>
                <w:b/>
                <w:bCs/>
              </w:rPr>
              <w:t>129 877,9</w:t>
            </w:r>
          </w:p>
        </w:tc>
      </w:tr>
      <w:tr w:rsidR="00155781" w:rsidRPr="00155781" w:rsidTr="00EF32BF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781" w:rsidRPr="00155781" w:rsidRDefault="00155781" w:rsidP="00155781">
            <w:pPr>
              <w:rPr>
                <w:b/>
                <w:bCs/>
                <w:i/>
                <w:iCs/>
              </w:rPr>
            </w:pPr>
            <w:r w:rsidRPr="00155781">
              <w:rPr>
                <w:b/>
                <w:bCs/>
                <w:i/>
                <w:iCs/>
              </w:rPr>
              <w:lastRenderedPageBreak/>
              <w:t xml:space="preserve">Физическая культура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781" w:rsidRDefault="0015578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133 351,7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781" w:rsidRPr="00155781" w:rsidRDefault="00155781" w:rsidP="00155781">
            <w:pPr>
              <w:jc w:val="right"/>
              <w:rPr>
                <w:b/>
                <w:bCs/>
                <w:i/>
                <w:iCs/>
              </w:rPr>
            </w:pPr>
            <w:r w:rsidRPr="00155781">
              <w:rPr>
                <w:b/>
                <w:bCs/>
                <w:i/>
                <w:iCs/>
              </w:rPr>
              <w:t>131 622,5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781" w:rsidRPr="00155781" w:rsidRDefault="00155781" w:rsidP="00155781">
            <w:pPr>
              <w:jc w:val="right"/>
              <w:rPr>
                <w:b/>
                <w:bCs/>
                <w:i/>
                <w:iCs/>
              </w:rPr>
            </w:pPr>
            <w:r w:rsidRPr="00155781">
              <w:rPr>
                <w:b/>
                <w:bCs/>
                <w:i/>
                <w:iCs/>
              </w:rPr>
              <w:t>129 877,9</w:t>
            </w:r>
          </w:p>
        </w:tc>
      </w:tr>
      <w:tr w:rsidR="00155781" w:rsidRPr="00155781" w:rsidTr="00EF32BF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781" w:rsidRPr="00155781" w:rsidRDefault="00155781" w:rsidP="00155781">
            <w:r w:rsidRPr="00155781">
              <w:t>Непрограммные направления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781" w:rsidRDefault="00155781">
            <w:pPr>
              <w:jc w:val="right"/>
            </w:pPr>
            <w:r>
              <w:t>133 351,7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781" w:rsidRPr="00155781" w:rsidRDefault="00155781" w:rsidP="00155781">
            <w:pPr>
              <w:jc w:val="right"/>
            </w:pPr>
            <w:r w:rsidRPr="00155781">
              <w:t>131 622,5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781" w:rsidRPr="00155781" w:rsidRDefault="00155781" w:rsidP="00155781">
            <w:pPr>
              <w:jc w:val="right"/>
            </w:pPr>
            <w:r w:rsidRPr="00155781">
              <w:t>129 877,9</w:t>
            </w:r>
          </w:p>
        </w:tc>
      </w:tr>
      <w:tr w:rsidR="00155781" w:rsidRPr="00155781" w:rsidTr="00EF32BF">
        <w:trPr>
          <w:trHeight w:val="157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781" w:rsidRPr="00155781" w:rsidRDefault="00155781" w:rsidP="00155781">
            <w:r w:rsidRPr="00155781">
              <w:t>Межбюджетные трансферты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781" w:rsidRDefault="00155781">
            <w:pPr>
              <w:jc w:val="right"/>
            </w:pPr>
            <w:r>
              <w:t>133 351,7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781" w:rsidRPr="00155781" w:rsidRDefault="00155781" w:rsidP="00155781">
            <w:pPr>
              <w:jc w:val="right"/>
            </w:pPr>
            <w:r w:rsidRPr="00155781">
              <w:t>131 622,5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781" w:rsidRPr="00155781" w:rsidRDefault="00155781" w:rsidP="00155781">
            <w:pPr>
              <w:jc w:val="right"/>
            </w:pPr>
            <w:r w:rsidRPr="00155781">
              <w:t>129 877,9</w:t>
            </w:r>
          </w:p>
        </w:tc>
      </w:tr>
      <w:tr w:rsidR="00155781" w:rsidRPr="00155781" w:rsidTr="00EF32BF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781" w:rsidRPr="00155781" w:rsidRDefault="00155781" w:rsidP="00155781">
            <w:r w:rsidRPr="00155781"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781" w:rsidRDefault="00155781">
            <w:pPr>
              <w:jc w:val="right"/>
            </w:pPr>
            <w:r>
              <w:t>133 351,7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81" w:rsidRPr="00155781" w:rsidRDefault="00155781" w:rsidP="00155781">
            <w:pPr>
              <w:jc w:val="right"/>
            </w:pPr>
            <w:r w:rsidRPr="00155781">
              <w:t>131 622,5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781" w:rsidRPr="00155781" w:rsidRDefault="00155781" w:rsidP="00155781">
            <w:pPr>
              <w:jc w:val="right"/>
            </w:pPr>
            <w:r w:rsidRPr="00155781">
              <w:t>129 877,9</w:t>
            </w:r>
          </w:p>
        </w:tc>
      </w:tr>
    </w:tbl>
    <w:p w:rsidR="00152FC5" w:rsidRDefault="00152FC5" w:rsidP="00155781">
      <w:pPr>
        <w:pStyle w:val="a7"/>
        <w:rPr>
          <w:bCs/>
          <w:sz w:val="28"/>
          <w:szCs w:val="28"/>
        </w:rPr>
      </w:pPr>
    </w:p>
    <w:p w:rsidR="00554ACA" w:rsidRDefault="00554ACA" w:rsidP="00554ACA">
      <w:pPr>
        <w:pStyle w:val="a7"/>
        <w:ind w:firstLine="708"/>
        <w:rPr>
          <w:rStyle w:val="FontStyle33"/>
          <w:sz w:val="28"/>
          <w:szCs w:val="28"/>
        </w:rPr>
      </w:pPr>
      <w:r>
        <w:rPr>
          <w:bCs/>
          <w:sz w:val="28"/>
          <w:szCs w:val="28"/>
        </w:rPr>
        <w:t xml:space="preserve">По </w:t>
      </w:r>
      <w:r w:rsidRPr="003B712B">
        <w:rPr>
          <w:b/>
          <w:bCs/>
          <w:sz w:val="28"/>
          <w:szCs w:val="28"/>
        </w:rPr>
        <w:t xml:space="preserve">разделу 14 «Межбюджетные трансферты общего характера бюджетам субъектов </w:t>
      </w:r>
      <w:r>
        <w:rPr>
          <w:b/>
          <w:bCs/>
          <w:sz w:val="28"/>
          <w:szCs w:val="28"/>
        </w:rPr>
        <w:t>Р</w:t>
      </w:r>
      <w:r w:rsidRPr="003B712B">
        <w:rPr>
          <w:b/>
          <w:bCs/>
          <w:sz w:val="28"/>
          <w:szCs w:val="28"/>
        </w:rPr>
        <w:t xml:space="preserve">оссийской </w:t>
      </w:r>
      <w:r>
        <w:rPr>
          <w:b/>
          <w:bCs/>
          <w:sz w:val="28"/>
          <w:szCs w:val="28"/>
        </w:rPr>
        <w:t>Ф</w:t>
      </w:r>
      <w:r w:rsidRPr="003B712B">
        <w:rPr>
          <w:b/>
          <w:bCs/>
          <w:sz w:val="28"/>
          <w:szCs w:val="28"/>
        </w:rPr>
        <w:t xml:space="preserve">едерации и муниципальных  образований» </w:t>
      </w:r>
      <w:r>
        <w:rPr>
          <w:bCs/>
          <w:sz w:val="28"/>
          <w:szCs w:val="28"/>
        </w:rPr>
        <w:t xml:space="preserve">отражены </w:t>
      </w:r>
      <w:r w:rsidRPr="00FD0BB2">
        <w:rPr>
          <w:rStyle w:val="FontStyle33"/>
          <w:sz w:val="28"/>
          <w:szCs w:val="28"/>
        </w:rPr>
        <w:t xml:space="preserve">межбюджетные трансферты, передаваемые в бюджет Района </w:t>
      </w:r>
      <w:r w:rsidRPr="00FD0BB2">
        <w:rPr>
          <w:sz w:val="28"/>
          <w:szCs w:val="28"/>
        </w:rPr>
        <w:t xml:space="preserve">на </w:t>
      </w:r>
      <w:r>
        <w:rPr>
          <w:sz w:val="28"/>
          <w:szCs w:val="28"/>
        </w:rPr>
        <w:t>со</w:t>
      </w:r>
      <w:r w:rsidRPr="00FD0BB2">
        <w:rPr>
          <w:rStyle w:val="FontStyle33"/>
          <w:sz w:val="28"/>
          <w:szCs w:val="28"/>
        </w:rPr>
        <w:t xml:space="preserve">финансирование  </w:t>
      </w:r>
      <w:r>
        <w:rPr>
          <w:rStyle w:val="FontStyle33"/>
          <w:sz w:val="28"/>
          <w:szCs w:val="28"/>
        </w:rPr>
        <w:t>расходных обязательств</w:t>
      </w:r>
      <w:r w:rsidRPr="006B056D">
        <w:rPr>
          <w:rStyle w:val="FontStyle33"/>
          <w:sz w:val="28"/>
          <w:szCs w:val="28"/>
        </w:rPr>
        <w:t xml:space="preserve"> </w:t>
      </w:r>
      <w:r>
        <w:rPr>
          <w:rStyle w:val="FontStyle33"/>
          <w:sz w:val="28"/>
          <w:szCs w:val="28"/>
        </w:rPr>
        <w:t xml:space="preserve">по </w:t>
      </w:r>
      <w:r w:rsidRPr="00FD0BB2">
        <w:rPr>
          <w:rStyle w:val="FontStyle33"/>
          <w:sz w:val="28"/>
          <w:szCs w:val="28"/>
        </w:rPr>
        <w:t>содержани</w:t>
      </w:r>
      <w:r>
        <w:rPr>
          <w:rStyle w:val="FontStyle33"/>
          <w:sz w:val="28"/>
          <w:szCs w:val="28"/>
        </w:rPr>
        <w:t>ю:</w:t>
      </w:r>
    </w:p>
    <w:p w:rsidR="00554ACA" w:rsidRDefault="00554ACA" w:rsidP="00554ACA">
      <w:pPr>
        <w:pStyle w:val="a7"/>
        <w:ind w:firstLine="708"/>
        <w:rPr>
          <w:rStyle w:val="FontStyle33"/>
          <w:sz w:val="20"/>
        </w:rPr>
      </w:pPr>
      <w:r>
        <w:rPr>
          <w:rStyle w:val="FontStyle33"/>
          <w:sz w:val="28"/>
          <w:szCs w:val="28"/>
        </w:rPr>
        <w:t xml:space="preserve">- </w:t>
      </w:r>
      <w:r w:rsidRPr="00FD0BB2">
        <w:rPr>
          <w:rStyle w:val="FontStyle33"/>
          <w:sz w:val="28"/>
          <w:szCs w:val="28"/>
        </w:rPr>
        <w:t xml:space="preserve">учреждений культуры </w:t>
      </w:r>
      <w:r>
        <w:rPr>
          <w:rStyle w:val="FontStyle33"/>
          <w:sz w:val="28"/>
          <w:szCs w:val="28"/>
        </w:rPr>
        <w:t xml:space="preserve">сельских поселений </w:t>
      </w:r>
      <w:r w:rsidRPr="00FD0BB2">
        <w:rPr>
          <w:rStyle w:val="FontStyle33"/>
          <w:sz w:val="20"/>
        </w:rPr>
        <w:t>(</w:t>
      </w:r>
      <w:r>
        <w:rPr>
          <w:rStyle w:val="FontStyle33"/>
          <w:sz w:val="20"/>
        </w:rPr>
        <w:t>расчет произведен исходя из численности населения сельских поселений</w:t>
      </w:r>
      <w:r w:rsidRPr="00FD0BB2">
        <w:rPr>
          <w:rStyle w:val="FontStyle33"/>
          <w:sz w:val="20"/>
        </w:rPr>
        <w:t xml:space="preserve"> по учреждениям: МБУ ЦКС, МБУ ЦБС, МКУ «Управление культуры ИК ЕМР»)</w:t>
      </w:r>
      <w:r>
        <w:rPr>
          <w:rStyle w:val="FontStyle33"/>
          <w:sz w:val="20"/>
        </w:rPr>
        <w:t xml:space="preserve">  </w:t>
      </w:r>
      <w:r w:rsidRPr="00A7200B">
        <w:rPr>
          <w:rStyle w:val="FontStyle33"/>
          <w:sz w:val="28"/>
          <w:szCs w:val="28"/>
        </w:rPr>
        <w:t xml:space="preserve">на 2021 год в сумме </w:t>
      </w:r>
      <w:r>
        <w:rPr>
          <w:rStyle w:val="FontStyle33"/>
          <w:sz w:val="28"/>
          <w:szCs w:val="28"/>
        </w:rPr>
        <w:t>9 379,6</w:t>
      </w:r>
      <w:r w:rsidRPr="00A7200B">
        <w:rPr>
          <w:rStyle w:val="FontStyle33"/>
          <w:sz w:val="28"/>
          <w:szCs w:val="28"/>
        </w:rPr>
        <w:t xml:space="preserve"> тыс. рублей, на 2022 год – </w:t>
      </w:r>
      <w:r>
        <w:rPr>
          <w:rStyle w:val="FontStyle33"/>
          <w:sz w:val="28"/>
          <w:szCs w:val="28"/>
        </w:rPr>
        <w:t xml:space="preserve">             </w:t>
      </w:r>
      <w:r w:rsidRPr="003A7713">
        <w:rPr>
          <w:rStyle w:val="FontStyle33"/>
          <w:sz w:val="28"/>
          <w:szCs w:val="28"/>
        </w:rPr>
        <w:t>9</w:t>
      </w:r>
      <w:r>
        <w:rPr>
          <w:rStyle w:val="FontStyle33"/>
          <w:sz w:val="28"/>
          <w:szCs w:val="28"/>
        </w:rPr>
        <w:t xml:space="preserve"> </w:t>
      </w:r>
      <w:r w:rsidRPr="003A7713">
        <w:rPr>
          <w:rStyle w:val="FontStyle33"/>
          <w:sz w:val="28"/>
          <w:szCs w:val="28"/>
        </w:rPr>
        <w:t>476,7</w:t>
      </w:r>
      <w:r w:rsidRPr="00A7200B">
        <w:rPr>
          <w:rStyle w:val="FontStyle33"/>
          <w:sz w:val="28"/>
          <w:szCs w:val="28"/>
        </w:rPr>
        <w:t xml:space="preserve">тыс. рублей, на 2023 годов – </w:t>
      </w:r>
      <w:r w:rsidRPr="003A7713">
        <w:rPr>
          <w:rStyle w:val="FontStyle33"/>
          <w:sz w:val="28"/>
          <w:szCs w:val="28"/>
        </w:rPr>
        <w:t>9</w:t>
      </w:r>
      <w:r>
        <w:rPr>
          <w:rStyle w:val="FontStyle33"/>
          <w:sz w:val="28"/>
          <w:szCs w:val="28"/>
        </w:rPr>
        <w:t xml:space="preserve"> </w:t>
      </w:r>
      <w:r w:rsidRPr="003A7713">
        <w:rPr>
          <w:rStyle w:val="FontStyle33"/>
          <w:sz w:val="28"/>
          <w:szCs w:val="28"/>
        </w:rPr>
        <w:t>850,5</w:t>
      </w:r>
      <w:r>
        <w:rPr>
          <w:rStyle w:val="FontStyle33"/>
          <w:sz w:val="28"/>
          <w:szCs w:val="28"/>
        </w:rPr>
        <w:t xml:space="preserve"> </w:t>
      </w:r>
      <w:r w:rsidRPr="00A7200B">
        <w:rPr>
          <w:rStyle w:val="FontStyle33"/>
          <w:sz w:val="28"/>
          <w:szCs w:val="28"/>
        </w:rPr>
        <w:t>тыс. рублей,</w:t>
      </w:r>
    </w:p>
    <w:p w:rsidR="00554ACA" w:rsidRDefault="00554ACA" w:rsidP="00554ACA">
      <w:pPr>
        <w:pStyle w:val="a7"/>
        <w:ind w:firstLine="708"/>
        <w:rPr>
          <w:rStyle w:val="FontStyle33"/>
          <w:sz w:val="28"/>
          <w:szCs w:val="28"/>
        </w:rPr>
      </w:pPr>
      <w:r w:rsidRPr="003A7713">
        <w:rPr>
          <w:rStyle w:val="FontStyle33"/>
          <w:sz w:val="28"/>
          <w:szCs w:val="28"/>
        </w:rPr>
        <w:t xml:space="preserve">- органов местного самоуправления </w:t>
      </w:r>
      <w:r>
        <w:rPr>
          <w:rStyle w:val="FontStyle33"/>
          <w:sz w:val="28"/>
          <w:szCs w:val="28"/>
        </w:rPr>
        <w:t xml:space="preserve">– </w:t>
      </w:r>
      <w:r w:rsidRPr="00A7200B">
        <w:rPr>
          <w:rStyle w:val="FontStyle33"/>
          <w:sz w:val="28"/>
          <w:szCs w:val="28"/>
        </w:rPr>
        <w:t xml:space="preserve">на 2021 год в сумме </w:t>
      </w:r>
      <w:r>
        <w:rPr>
          <w:rStyle w:val="FontStyle33"/>
          <w:sz w:val="28"/>
          <w:szCs w:val="28"/>
        </w:rPr>
        <w:t>4 013,7 тыс. рублей, на 2022 год – 4 021,0 тыс. рублей; на 2023 год – 7 889,9 тыс. рублей;</w:t>
      </w:r>
    </w:p>
    <w:p w:rsidR="00554ACA" w:rsidRPr="003A7713" w:rsidRDefault="00554ACA" w:rsidP="00554ACA">
      <w:pPr>
        <w:pStyle w:val="a7"/>
        <w:ind w:firstLine="708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- МКУ «Департамент строительства при Исполнительном комитете ЕМР» - на 2022 год – 2 746,3 тыс. рублей, на 2023 год – 3 055,8 тыс. рублей.</w:t>
      </w:r>
    </w:p>
    <w:p w:rsidR="00623584" w:rsidRPr="001F5A97" w:rsidRDefault="00623584" w:rsidP="00060BCD">
      <w:pPr>
        <w:pStyle w:val="a7"/>
        <w:ind w:firstLine="708"/>
        <w:rPr>
          <w:bCs/>
          <w:color w:val="FF0000"/>
          <w:szCs w:val="24"/>
        </w:rPr>
      </w:pPr>
    </w:p>
    <w:tbl>
      <w:tblPr>
        <w:tblW w:w="9621" w:type="dxa"/>
        <w:tblInd w:w="93" w:type="dxa"/>
        <w:tblLook w:val="04A0"/>
      </w:tblPr>
      <w:tblGrid>
        <w:gridCol w:w="4600"/>
        <w:gridCol w:w="2125"/>
        <w:gridCol w:w="1448"/>
        <w:gridCol w:w="1448"/>
      </w:tblGrid>
      <w:tr w:rsidR="00623584" w:rsidTr="00EF32BF">
        <w:trPr>
          <w:trHeight w:val="831"/>
        </w:trPr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23584" w:rsidRDefault="006235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23584" w:rsidRDefault="006235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 (тыс. руб.)</w:t>
            </w:r>
          </w:p>
        </w:tc>
      </w:tr>
      <w:tr w:rsidR="00623584" w:rsidTr="00EF32BF">
        <w:trPr>
          <w:trHeight w:val="420"/>
        </w:trPr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23584" w:rsidRDefault="0062358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23584" w:rsidRPr="00C77E56" w:rsidRDefault="00623584">
            <w:pPr>
              <w:jc w:val="center"/>
              <w:rPr>
                <w:b/>
                <w:bCs/>
                <w:color w:val="000000"/>
              </w:rPr>
            </w:pPr>
            <w:r w:rsidRPr="00C77E56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23584" w:rsidRPr="00C77E56" w:rsidRDefault="00623584">
            <w:pPr>
              <w:jc w:val="center"/>
              <w:rPr>
                <w:b/>
                <w:bCs/>
                <w:color w:val="000000"/>
              </w:rPr>
            </w:pPr>
            <w:r w:rsidRPr="00C77E56">
              <w:rPr>
                <w:b/>
                <w:bCs/>
                <w:color w:val="000000"/>
              </w:rPr>
              <w:t>2022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23584" w:rsidRPr="00C77E56" w:rsidRDefault="00623584">
            <w:pPr>
              <w:jc w:val="center"/>
              <w:rPr>
                <w:b/>
                <w:bCs/>
                <w:color w:val="000000"/>
              </w:rPr>
            </w:pPr>
            <w:r w:rsidRPr="00C77E56">
              <w:rPr>
                <w:b/>
                <w:bCs/>
                <w:color w:val="000000"/>
              </w:rPr>
              <w:t>2023</w:t>
            </w:r>
          </w:p>
        </w:tc>
      </w:tr>
      <w:tr w:rsidR="00623584" w:rsidTr="00554ACA">
        <w:trPr>
          <w:trHeight w:val="396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84" w:rsidRPr="00C77E56" w:rsidRDefault="00623584">
            <w:pPr>
              <w:jc w:val="both"/>
              <w:rPr>
                <w:color w:val="000000"/>
              </w:rPr>
            </w:pPr>
            <w:r w:rsidRPr="00C77E56">
              <w:rPr>
                <w:color w:val="000000"/>
              </w:rPr>
              <w:t>в бюджет Елабужского муниципального района, в том числе: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84" w:rsidRPr="00C77E56" w:rsidRDefault="00623584">
            <w:pPr>
              <w:jc w:val="center"/>
              <w:rPr>
                <w:b/>
                <w:bCs/>
                <w:color w:val="000000"/>
              </w:rPr>
            </w:pPr>
            <w:r w:rsidRPr="00C77E56">
              <w:rPr>
                <w:b/>
                <w:bCs/>
                <w:color w:val="000000"/>
              </w:rPr>
              <w:t>264 553,0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584" w:rsidRPr="00C77E56" w:rsidRDefault="00623584" w:rsidP="00C07392">
            <w:pPr>
              <w:jc w:val="center"/>
              <w:rPr>
                <w:b/>
                <w:bCs/>
                <w:color w:val="000000"/>
              </w:rPr>
            </w:pPr>
            <w:r w:rsidRPr="00C77E56">
              <w:rPr>
                <w:b/>
                <w:bCs/>
                <w:color w:val="000000"/>
              </w:rPr>
              <w:t>269 836,8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584" w:rsidRPr="00C77E56" w:rsidRDefault="00623584" w:rsidP="00C07392">
            <w:pPr>
              <w:jc w:val="center"/>
              <w:rPr>
                <w:b/>
                <w:bCs/>
                <w:color w:val="000000"/>
              </w:rPr>
            </w:pPr>
            <w:r w:rsidRPr="00C77E56">
              <w:rPr>
                <w:b/>
                <w:bCs/>
                <w:color w:val="000000"/>
              </w:rPr>
              <w:t>278 735,3</w:t>
            </w:r>
          </w:p>
        </w:tc>
      </w:tr>
      <w:tr w:rsidR="00623584" w:rsidTr="00C07392">
        <w:trPr>
          <w:trHeight w:val="12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84" w:rsidRPr="00C77E56" w:rsidRDefault="00155781" w:rsidP="0015578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23584" w:rsidRPr="00C77E56">
              <w:rPr>
                <w:color w:val="000000"/>
              </w:rPr>
              <w:t>на мероприятия в области жилищного хозяйства (обеспечение мероприятий по капитальному ремонту многоквартирных домов, на межевание земельных участков)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84" w:rsidRPr="00C77E56" w:rsidRDefault="00623584">
            <w:pPr>
              <w:jc w:val="center"/>
              <w:rPr>
                <w:color w:val="000000"/>
              </w:rPr>
            </w:pPr>
            <w:r w:rsidRPr="00C77E56">
              <w:rPr>
                <w:color w:val="000000"/>
              </w:rPr>
              <w:t>32 120,0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584" w:rsidRPr="00C77E56" w:rsidRDefault="00623584" w:rsidP="00C07392">
            <w:pPr>
              <w:jc w:val="center"/>
              <w:rPr>
                <w:color w:val="000000"/>
              </w:rPr>
            </w:pPr>
            <w:r w:rsidRPr="00C77E56">
              <w:rPr>
                <w:color w:val="000000"/>
              </w:rPr>
              <w:t>32 120,0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584" w:rsidRPr="00C77E56" w:rsidRDefault="00623584" w:rsidP="00C07392">
            <w:pPr>
              <w:jc w:val="center"/>
              <w:rPr>
                <w:color w:val="000000"/>
              </w:rPr>
            </w:pPr>
            <w:r w:rsidRPr="00C77E56">
              <w:rPr>
                <w:color w:val="000000"/>
              </w:rPr>
              <w:t>32 120,0</w:t>
            </w:r>
          </w:p>
        </w:tc>
      </w:tr>
      <w:tr w:rsidR="00623584" w:rsidTr="00C07392">
        <w:trPr>
          <w:trHeight w:val="11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84" w:rsidRPr="00C77E56" w:rsidRDefault="00623584" w:rsidP="00155781">
            <w:pPr>
              <w:rPr>
                <w:color w:val="000000"/>
              </w:rPr>
            </w:pPr>
            <w:r w:rsidRPr="00C77E56">
              <w:rPr>
                <w:color w:val="000000"/>
              </w:rPr>
              <w:t>- на содержание учреждений культуры (МБУ ГДК, МБУ ЦБС, МУ Киновидеообслуживание, МБУ ЦКС, МКУ «Управление культуры ИК ЕМР»).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84" w:rsidRPr="00C77E56" w:rsidRDefault="00623584">
            <w:pPr>
              <w:jc w:val="center"/>
              <w:rPr>
                <w:color w:val="000000"/>
              </w:rPr>
            </w:pPr>
            <w:r w:rsidRPr="00C77E56">
              <w:rPr>
                <w:color w:val="000000"/>
              </w:rPr>
              <w:t>95 067,6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584" w:rsidRPr="00C77E56" w:rsidRDefault="00623584" w:rsidP="00C07392">
            <w:pPr>
              <w:jc w:val="center"/>
              <w:rPr>
                <w:color w:val="000000"/>
              </w:rPr>
            </w:pPr>
            <w:r w:rsidRPr="00C77E56">
              <w:rPr>
                <w:color w:val="000000"/>
              </w:rPr>
              <w:t>95 952,1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584" w:rsidRPr="00C77E56" w:rsidRDefault="00623584" w:rsidP="00C07392">
            <w:pPr>
              <w:jc w:val="center"/>
              <w:rPr>
                <w:color w:val="000000"/>
              </w:rPr>
            </w:pPr>
            <w:r w:rsidRPr="00C77E56">
              <w:rPr>
                <w:color w:val="000000"/>
              </w:rPr>
              <w:t>98 956,0</w:t>
            </w:r>
          </w:p>
        </w:tc>
      </w:tr>
      <w:tr w:rsidR="00623584" w:rsidTr="00125ED6">
        <w:trPr>
          <w:trHeight w:val="42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84" w:rsidRPr="00C77E56" w:rsidRDefault="00623584" w:rsidP="00155781">
            <w:pPr>
              <w:rPr>
                <w:color w:val="000000"/>
              </w:rPr>
            </w:pPr>
            <w:r w:rsidRPr="00C77E56">
              <w:rPr>
                <w:color w:val="000000"/>
              </w:rPr>
              <w:t xml:space="preserve"> -на содержание МАУ "ДСС"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84" w:rsidRPr="00C77E56" w:rsidRDefault="00623584">
            <w:pPr>
              <w:jc w:val="center"/>
              <w:rPr>
                <w:color w:val="000000"/>
              </w:rPr>
            </w:pPr>
            <w:r w:rsidRPr="00C77E56">
              <w:rPr>
                <w:color w:val="000000"/>
              </w:rPr>
              <w:t>133 351,7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584" w:rsidRPr="00C77E56" w:rsidRDefault="00623584" w:rsidP="00C07392">
            <w:pPr>
              <w:jc w:val="center"/>
              <w:rPr>
                <w:color w:val="000000"/>
              </w:rPr>
            </w:pPr>
            <w:r w:rsidRPr="00C77E56">
              <w:rPr>
                <w:color w:val="000000"/>
              </w:rPr>
              <w:t>134 997,4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584" w:rsidRPr="00C77E56" w:rsidRDefault="00623584" w:rsidP="00C07392">
            <w:pPr>
              <w:jc w:val="center"/>
              <w:rPr>
                <w:color w:val="000000"/>
              </w:rPr>
            </w:pPr>
            <w:r w:rsidRPr="00C77E56">
              <w:rPr>
                <w:color w:val="000000"/>
              </w:rPr>
              <w:t>136 713,6</w:t>
            </w:r>
          </w:p>
        </w:tc>
      </w:tr>
      <w:tr w:rsidR="00623584" w:rsidTr="00125ED6">
        <w:trPr>
          <w:trHeight w:val="336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84" w:rsidRPr="00C77E56" w:rsidRDefault="00623584" w:rsidP="00155781">
            <w:pPr>
              <w:rPr>
                <w:color w:val="000000"/>
              </w:rPr>
            </w:pPr>
            <w:r w:rsidRPr="00C77E56">
              <w:rPr>
                <w:color w:val="000000"/>
              </w:rPr>
              <w:t xml:space="preserve"> - на содержание ОМС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84" w:rsidRPr="00C77E56" w:rsidRDefault="00623584">
            <w:pPr>
              <w:jc w:val="center"/>
              <w:rPr>
                <w:color w:val="000000"/>
              </w:rPr>
            </w:pPr>
            <w:r w:rsidRPr="00C77E56">
              <w:rPr>
                <w:color w:val="000000"/>
              </w:rPr>
              <w:t>4 013,7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584" w:rsidRPr="00C77E56" w:rsidRDefault="00623584" w:rsidP="00C07392">
            <w:pPr>
              <w:jc w:val="center"/>
              <w:rPr>
                <w:color w:val="000000"/>
              </w:rPr>
            </w:pPr>
            <w:r w:rsidRPr="00C77E56">
              <w:rPr>
                <w:color w:val="000000"/>
              </w:rPr>
              <w:t>4 021,0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584" w:rsidRPr="00C77E56" w:rsidRDefault="00623584" w:rsidP="00C07392">
            <w:pPr>
              <w:jc w:val="center"/>
            </w:pPr>
            <w:r w:rsidRPr="00C77E56">
              <w:t>7 889,9</w:t>
            </w:r>
          </w:p>
        </w:tc>
      </w:tr>
      <w:tr w:rsidR="00125ED6" w:rsidTr="00125ED6">
        <w:trPr>
          <w:trHeight w:val="8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D6" w:rsidRPr="00C77E56" w:rsidRDefault="00125ED6" w:rsidP="00024BB0">
            <w:pPr>
              <w:rPr>
                <w:color w:val="000000"/>
              </w:rPr>
            </w:pPr>
            <w:r w:rsidRPr="00C77E56">
              <w:rPr>
                <w:color w:val="000000"/>
              </w:rPr>
              <w:t>- на содержание муниципального учреждения</w:t>
            </w:r>
          </w:p>
          <w:p w:rsidR="00125ED6" w:rsidRPr="00C77E56" w:rsidRDefault="00125ED6" w:rsidP="00024BB0">
            <w:pPr>
              <w:ind w:firstLineChars="200" w:firstLine="480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D6" w:rsidRPr="00C77E56" w:rsidRDefault="00125ED6" w:rsidP="00024B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ED6" w:rsidRPr="00C77E56" w:rsidRDefault="00125ED6" w:rsidP="00024BB0">
            <w:pPr>
              <w:jc w:val="center"/>
              <w:rPr>
                <w:color w:val="000000"/>
              </w:rPr>
            </w:pPr>
            <w:r w:rsidRPr="00C77E56">
              <w:rPr>
                <w:color w:val="000000"/>
              </w:rPr>
              <w:t>2 746,3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ED6" w:rsidRPr="00C77E56" w:rsidRDefault="00125ED6" w:rsidP="00024BB0">
            <w:pPr>
              <w:jc w:val="center"/>
            </w:pPr>
            <w:r w:rsidRPr="00C77E56">
              <w:t>3 055,8</w:t>
            </w:r>
          </w:p>
        </w:tc>
      </w:tr>
    </w:tbl>
    <w:p w:rsidR="00060BCD" w:rsidRPr="001F5A97" w:rsidRDefault="00060BCD" w:rsidP="00060BCD">
      <w:pPr>
        <w:pStyle w:val="a7"/>
        <w:ind w:firstLine="708"/>
        <w:rPr>
          <w:bCs/>
          <w:color w:val="FF0000"/>
          <w:szCs w:val="24"/>
        </w:rPr>
      </w:pPr>
    </w:p>
    <w:p w:rsidR="00554ACA" w:rsidRDefault="00554ACA" w:rsidP="00554ACA">
      <w:pPr>
        <w:pStyle w:val="a7"/>
        <w:ind w:firstLine="708"/>
        <w:rPr>
          <w:sz w:val="28"/>
          <w:szCs w:val="28"/>
        </w:rPr>
      </w:pPr>
      <w:r w:rsidRPr="00F21510">
        <w:rPr>
          <w:sz w:val="28"/>
          <w:szCs w:val="28"/>
        </w:rPr>
        <w:t>Условно утверждаемые расходы в проекте решения учтены в 2022 году в сумме 9 071,5 тыс. рублей, в 2023 году 18 657,5 тыс. рублей, что составляет 2,5 процента и 5 процентов от общей суммы расходов бюджета города.</w:t>
      </w:r>
    </w:p>
    <w:p w:rsidR="00680296" w:rsidRPr="001F5A97" w:rsidRDefault="00680296" w:rsidP="00EA3241">
      <w:pPr>
        <w:widowControl w:val="0"/>
        <w:ind w:firstLine="567"/>
        <w:jc w:val="both"/>
        <w:rPr>
          <w:b/>
          <w:color w:val="FF0000"/>
        </w:rPr>
      </w:pPr>
    </w:p>
    <w:p w:rsidR="00EF32BF" w:rsidRDefault="00EF32BF" w:rsidP="00EA3241">
      <w:pPr>
        <w:widowControl w:val="0"/>
        <w:ind w:firstLine="567"/>
        <w:jc w:val="both"/>
        <w:rPr>
          <w:b/>
          <w:sz w:val="28"/>
          <w:szCs w:val="28"/>
        </w:rPr>
      </w:pPr>
    </w:p>
    <w:p w:rsidR="00AD35A9" w:rsidRPr="00125ED6" w:rsidRDefault="00AD35A9" w:rsidP="00EA3241">
      <w:pPr>
        <w:widowControl w:val="0"/>
        <w:ind w:firstLine="567"/>
        <w:jc w:val="both"/>
        <w:rPr>
          <w:b/>
          <w:sz w:val="28"/>
          <w:szCs w:val="28"/>
        </w:rPr>
      </w:pPr>
      <w:r w:rsidRPr="00125ED6">
        <w:rPr>
          <w:b/>
          <w:sz w:val="28"/>
          <w:szCs w:val="28"/>
        </w:rPr>
        <w:lastRenderedPageBreak/>
        <w:t>6. Муниципальные программы</w:t>
      </w:r>
    </w:p>
    <w:p w:rsidR="00AD35A9" w:rsidRPr="00125ED6" w:rsidRDefault="00E138F7" w:rsidP="00DC2705">
      <w:pPr>
        <w:widowControl w:val="0"/>
        <w:ind w:firstLine="567"/>
        <w:jc w:val="both"/>
        <w:rPr>
          <w:sz w:val="28"/>
          <w:szCs w:val="28"/>
        </w:rPr>
      </w:pPr>
      <w:r w:rsidRPr="00125ED6">
        <w:rPr>
          <w:sz w:val="28"/>
          <w:szCs w:val="28"/>
        </w:rPr>
        <w:t xml:space="preserve"> Представлены проекты паспортов </w:t>
      </w:r>
      <w:r w:rsidR="00AD35A9" w:rsidRPr="00125ED6">
        <w:rPr>
          <w:sz w:val="28"/>
          <w:szCs w:val="28"/>
        </w:rPr>
        <w:t xml:space="preserve">муниципальных программ, планируемых к реализации за счет средств бюджета муниципального образования город Елабуга на </w:t>
      </w:r>
      <w:r w:rsidR="00F06856" w:rsidRPr="00125ED6">
        <w:rPr>
          <w:sz w:val="28"/>
          <w:szCs w:val="28"/>
        </w:rPr>
        <w:t>20</w:t>
      </w:r>
      <w:r w:rsidR="00F54ACC" w:rsidRPr="00125ED6">
        <w:rPr>
          <w:sz w:val="28"/>
          <w:szCs w:val="28"/>
        </w:rPr>
        <w:t>20</w:t>
      </w:r>
      <w:r w:rsidR="008D20D3" w:rsidRPr="00125ED6">
        <w:rPr>
          <w:sz w:val="28"/>
          <w:szCs w:val="28"/>
        </w:rPr>
        <w:t xml:space="preserve"> год</w:t>
      </w:r>
      <w:r w:rsidRPr="00125ED6">
        <w:rPr>
          <w:sz w:val="28"/>
          <w:szCs w:val="28"/>
        </w:rPr>
        <w:t xml:space="preserve"> и плановый период 202</w:t>
      </w:r>
      <w:r w:rsidR="00F54ACC" w:rsidRPr="00125ED6">
        <w:rPr>
          <w:sz w:val="28"/>
          <w:szCs w:val="28"/>
        </w:rPr>
        <w:t>1</w:t>
      </w:r>
      <w:r w:rsidRPr="00125ED6">
        <w:rPr>
          <w:sz w:val="28"/>
          <w:szCs w:val="28"/>
        </w:rPr>
        <w:t xml:space="preserve">- </w:t>
      </w:r>
      <w:r w:rsidR="00F06856" w:rsidRPr="00125ED6">
        <w:rPr>
          <w:sz w:val="28"/>
          <w:szCs w:val="28"/>
        </w:rPr>
        <w:t>202</w:t>
      </w:r>
      <w:r w:rsidR="00F54ACC" w:rsidRPr="00125ED6">
        <w:rPr>
          <w:sz w:val="28"/>
          <w:szCs w:val="28"/>
        </w:rPr>
        <w:t>2</w:t>
      </w:r>
      <w:r w:rsidR="008D20D3" w:rsidRPr="00125ED6">
        <w:rPr>
          <w:sz w:val="28"/>
          <w:szCs w:val="28"/>
        </w:rPr>
        <w:t xml:space="preserve"> годы</w:t>
      </w:r>
      <w:r w:rsidR="00AD35A9" w:rsidRPr="00125ED6">
        <w:rPr>
          <w:sz w:val="28"/>
          <w:szCs w:val="28"/>
        </w:rPr>
        <w:t>:</w:t>
      </w:r>
    </w:p>
    <w:p w:rsidR="00F54ACC" w:rsidRPr="00125ED6" w:rsidRDefault="00125ED6" w:rsidP="00E138F7">
      <w:pPr>
        <w:ind w:firstLine="567"/>
        <w:jc w:val="both"/>
        <w:rPr>
          <w:sz w:val="28"/>
          <w:szCs w:val="28"/>
        </w:rPr>
      </w:pPr>
      <w:r w:rsidRPr="00125ED6">
        <w:rPr>
          <w:sz w:val="28"/>
          <w:szCs w:val="28"/>
        </w:rPr>
        <w:t>1</w:t>
      </w:r>
      <w:r w:rsidR="00E138F7" w:rsidRPr="00125ED6">
        <w:rPr>
          <w:sz w:val="28"/>
          <w:szCs w:val="28"/>
        </w:rPr>
        <w:t>.</w:t>
      </w:r>
      <w:r w:rsidRPr="00125ED6">
        <w:rPr>
          <w:sz w:val="28"/>
          <w:szCs w:val="28"/>
        </w:rPr>
        <w:t xml:space="preserve"> Муниципальная программа "Содержание и благоустройство территории города Елабуга" под</w:t>
      </w:r>
      <w:r w:rsidR="00CB606D" w:rsidRPr="00125ED6">
        <w:rPr>
          <w:sz w:val="28"/>
          <w:szCs w:val="28"/>
        </w:rPr>
        <w:t xml:space="preserve">программа </w:t>
      </w:r>
      <w:r w:rsidRPr="00125ED6">
        <w:rPr>
          <w:sz w:val="28"/>
          <w:szCs w:val="28"/>
        </w:rPr>
        <w:t>"Содержание мест захоронений, расположенных на территории муниципального образования город Елабуга"</w:t>
      </w:r>
      <w:r w:rsidR="00E138F7" w:rsidRPr="00125ED6">
        <w:rPr>
          <w:sz w:val="28"/>
          <w:szCs w:val="28"/>
        </w:rPr>
        <w:t xml:space="preserve"> </w:t>
      </w:r>
      <w:r w:rsidR="00F54ACC" w:rsidRPr="00125ED6">
        <w:rPr>
          <w:sz w:val="28"/>
          <w:szCs w:val="28"/>
        </w:rPr>
        <w:t>пред</w:t>
      </w:r>
      <w:r w:rsidRPr="00125ED6">
        <w:rPr>
          <w:sz w:val="28"/>
          <w:szCs w:val="28"/>
        </w:rPr>
        <w:t>усмотрено финансирование на 2021</w:t>
      </w:r>
      <w:r w:rsidR="00F54ACC" w:rsidRPr="00125ED6">
        <w:rPr>
          <w:sz w:val="28"/>
          <w:szCs w:val="28"/>
        </w:rPr>
        <w:t xml:space="preserve"> год в сумме </w:t>
      </w:r>
      <w:r w:rsidRPr="00125ED6">
        <w:rPr>
          <w:sz w:val="28"/>
          <w:szCs w:val="28"/>
        </w:rPr>
        <w:t>1700,</w:t>
      </w:r>
      <w:r w:rsidR="00F54ACC" w:rsidRPr="00125ED6">
        <w:rPr>
          <w:sz w:val="28"/>
          <w:szCs w:val="28"/>
        </w:rPr>
        <w:t>0 тыс.рублей.</w:t>
      </w:r>
    </w:p>
    <w:p w:rsidR="00125ED6" w:rsidRPr="008D4FF1" w:rsidRDefault="00125ED6" w:rsidP="00125ED6">
      <w:pPr>
        <w:jc w:val="both"/>
        <w:rPr>
          <w:sz w:val="28"/>
          <w:szCs w:val="28"/>
        </w:rPr>
      </w:pPr>
      <w:r w:rsidRPr="00125ED6">
        <w:rPr>
          <w:sz w:val="28"/>
          <w:szCs w:val="28"/>
        </w:rPr>
        <w:t>2</w:t>
      </w:r>
      <w:r w:rsidR="00E138F7" w:rsidRPr="00125E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C2C0F" w:rsidRPr="00125ED6">
        <w:rPr>
          <w:sz w:val="28"/>
          <w:szCs w:val="28"/>
        </w:rPr>
        <w:t xml:space="preserve">Муниципальная программа «Повышение безопасности дорожного движения </w:t>
      </w:r>
      <w:r w:rsidRPr="00125ED6">
        <w:rPr>
          <w:sz w:val="28"/>
          <w:szCs w:val="28"/>
        </w:rPr>
        <w:t>Муниципального образования город Елабуга»</w:t>
      </w:r>
      <w:r>
        <w:rPr>
          <w:sz w:val="28"/>
          <w:szCs w:val="28"/>
        </w:rPr>
        <w:t xml:space="preserve">. </w:t>
      </w:r>
      <w:r w:rsidR="00AF24D2" w:rsidRPr="00125ED6">
        <w:rPr>
          <w:sz w:val="28"/>
          <w:szCs w:val="28"/>
        </w:rPr>
        <w:t xml:space="preserve"> </w:t>
      </w:r>
      <w:r w:rsidRPr="008D4FF1">
        <w:rPr>
          <w:sz w:val="28"/>
          <w:szCs w:val="28"/>
        </w:rPr>
        <w:t xml:space="preserve">Общий объем финансирования по Программе составляет </w:t>
      </w:r>
      <w:r>
        <w:rPr>
          <w:sz w:val="28"/>
          <w:szCs w:val="28"/>
        </w:rPr>
        <w:t>8 250</w:t>
      </w:r>
      <w:r w:rsidRPr="008D4FF1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8D4FF1">
        <w:rPr>
          <w:sz w:val="28"/>
          <w:szCs w:val="28"/>
        </w:rPr>
        <w:t>. рублей, в том числе:</w:t>
      </w:r>
    </w:p>
    <w:p w:rsidR="00125ED6" w:rsidRDefault="00125ED6" w:rsidP="00125ED6">
      <w:pPr>
        <w:jc w:val="both"/>
        <w:rPr>
          <w:sz w:val="28"/>
          <w:szCs w:val="28"/>
        </w:rPr>
      </w:pPr>
      <w:r w:rsidRPr="008D4FF1">
        <w:rPr>
          <w:b/>
          <w:sz w:val="28"/>
          <w:szCs w:val="28"/>
        </w:rPr>
        <w:t xml:space="preserve">2021 год – </w:t>
      </w:r>
      <w:r w:rsidRPr="008D4FF1">
        <w:rPr>
          <w:sz w:val="28"/>
          <w:szCs w:val="28"/>
        </w:rPr>
        <w:t>2750,0 тыс.</w:t>
      </w:r>
      <w:r>
        <w:rPr>
          <w:sz w:val="28"/>
          <w:szCs w:val="28"/>
        </w:rPr>
        <w:t xml:space="preserve"> </w:t>
      </w:r>
      <w:r w:rsidRPr="008D4FF1">
        <w:rPr>
          <w:sz w:val="28"/>
          <w:szCs w:val="28"/>
        </w:rPr>
        <w:t>руб., из республиканского бюджета  1250,0 тыс. руб., из местного бюджета  1500,0 тыс. руб.</w:t>
      </w:r>
    </w:p>
    <w:p w:rsidR="00125ED6" w:rsidRDefault="00125ED6" w:rsidP="00125ED6">
      <w:pPr>
        <w:jc w:val="both"/>
        <w:rPr>
          <w:sz w:val="28"/>
          <w:szCs w:val="28"/>
        </w:rPr>
      </w:pPr>
      <w:r w:rsidRPr="008D4FF1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8D4FF1">
        <w:rPr>
          <w:b/>
          <w:sz w:val="28"/>
          <w:szCs w:val="28"/>
        </w:rPr>
        <w:t xml:space="preserve"> год – </w:t>
      </w:r>
      <w:r w:rsidRPr="008D4FF1">
        <w:rPr>
          <w:sz w:val="28"/>
          <w:szCs w:val="28"/>
        </w:rPr>
        <w:t>2750,0 тыс.</w:t>
      </w:r>
      <w:r>
        <w:rPr>
          <w:sz w:val="28"/>
          <w:szCs w:val="28"/>
        </w:rPr>
        <w:t xml:space="preserve"> </w:t>
      </w:r>
      <w:r w:rsidRPr="008D4FF1">
        <w:rPr>
          <w:sz w:val="28"/>
          <w:szCs w:val="28"/>
        </w:rPr>
        <w:t>руб., из республиканского бюджета  1250,0 тыс. руб., из местного бюджета  1500,0 тыс. руб.</w:t>
      </w:r>
    </w:p>
    <w:p w:rsidR="00AF24D2" w:rsidRDefault="00125ED6" w:rsidP="00125ED6">
      <w:pPr>
        <w:jc w:val="both"/>
        <w:rPr>
          <w:sz w:val="28"/>
          <w:szCs w:val="28"/>
        </w:rPr>
      </w:pPr>
      <w:r w:rsidRPr="004C18CA">
        <w:rPr>
          <w:b/>
          <w:sz w:val="28"/>
          <w:szCs w:val="28"/>
        </w:rPr>
        <w:t>2023 год</w:t>
      </w:r>
      <w:r>
        <w:rPr>
          <w:sz w:val="28"/>
          <w:szCs w:val="28"/>
        </w:rPr>
        <w:t xml:space="preserve"> - </w:t>
      </w:r>
      <w:r w:rsidRPr="008D4FF1">
        <w:rPr>
          <w:sz w:val="28"/>
          <w:szCs w:val="28"/>
        </w:rPr>
        <w:t>2750,0 тыс.</w:t>
      </w:r>
      <w:r>
        <w:rPr>
          <w:sz w:val="28"/>
          <w:szCs w:val="28"/>
        </w:rPr>
        <w:t xml:space="preserve"> </w:t>
      </w:r>
      <w:r w:rsidRPr="008D4FF1">
        <w:rPr>
          <w:sz w:val="28"/>
          <w:szCs w:val="28"/>
        </w:rPr>
        <w:t>руб., из республиканского бюджета  1250,0 тыс. руб., из местного бюджета  1500,0 тыс. руб.</w:t>
      </w:r>
    </w:p>
    <w:p w:rsidR="00DE1A88" w:rsidRPr="00125ED6" w:rsidRDefault="00DE1A88" w:rsidP="00125ED6">
      <w:pPr>
        <w:jc w:val="both"/>
        <w:rPr>
          <w:sz w:val="28"/>
          <w:szCs w:val="28"/>
        </w:rPr>
      </w:pPr>
    </w:p>
    <w:p w:rsidR="00FE3B9F" w:rsidRPr="00125ED6" w:rsidRDefault="00AD35A9" w:rsidP="00EA3241">
      <w:pPr>
        <w:ind w:firstLine="567"/>
        <w:jc w:val="both"/>
        <w:rPr>
          <w:b/>
          <w:sz w:val="28"/>
          <w:szCs w:val="28"/>
        </w:rPr>
      </w:pPr>
      <w:r w:rsidRPr="00125ED6">
        <w:rPr>
          <w:b/>
          <w:sz w:val="28"/>
          <w:szCs w:val="28"/>
        </w:rPr>
        <w:t>7</w:t>
      </w:r>
      <w:r w:rsidR="006F2E63" w:rsidRPr="00125ED6">
        <w:rPr>
          <w:b/>
          <w:sz w:val="28"/>
          <w:szCs w:val="28"/>
        </w:rPr>
        <w:t xml:space="preserve">. </w:t>
      </w:r>
      <w:r w:rsidR="00FE3B9F" w:rsidRPr="00125ED6">
        <w:rPr>
          <w:b/>
          <w:sz w:val="28"/>
          <w:szCs w:val="28"/>
        </w:rPr>
        <w:t>Дефицит бюджета и источники его финансирования</w:t>
      </w:r>
    </w:p>
    <w:p w:rsidR="00DC2705" w:rsidRPr="00125ED6" w:rsidRDefault="00672BAB" w:rsidP="00DC2705">
      <w:pPr>
        <w:ind w:firstLine="567"/>
        <w:jc w:val="both"/>
        <w:rPr>
          <w:sz w:val="28"/>
          <w:szCs w:val="28"/>
        </w:rPr>
      </w:pPr>
      <w:r w:rsidRPr="00125ED6">
        <w:rPr>
          <w:sz w:val="28"/>
          <w:szCs w:val="28"/>
        </w:rPr>
        <w:t>Б</w:t>
      </w:r>
      <w:r w:rsidR="00DC2705" w:rsidRPr="00125ED6">
        <w:rPr>
          <w:sz w:val="28"/>
          <w:szCs w:val="28"/>
        </w:rPr>
        <w:t xml:space="preserve">юджет муниципального образования город Елабуга </w:t>
      </w:r>
      <w:r w:rsidR="0005242A" w:rsidRPr="00125ED6">
        <w:rPr>
          <w:sz w:val="28"/>
          <w:szCs w:val="28"/>
        </w:rPr>
        <w:t>на 20</w:t>
      </w:r>
      <w:r w:rsidR="00125ED6" w:rsidRPr="00125ED6">
        <w:rPr>
          <w:sz w:val="28"/>
          <w:szCs w:val="28"/>
        </w:rPr>
        <w:t>21</w:t>
      </w:r>
      <w:r w:rsidR="0005242A" w:rsidRPr="00125ED6">
        <w:rPr>
          <w:sz w:val="28"/>
          <w:szCs w:val="28"/>
        </w:rPr>
        <w:t>-202</w:t>
      </w:r>
      <w:r w:rsidR="00125ED6" w:rsidRPr="00125ED6">
        <w:rPr>
          <w:sz w:val="28"/>
          <w:szCs w:val="28"/>
        </w:rPr>
        <w:t>3</w:t>
      </w:r>
      <w:r w:rsidR="0005242A" w:rsidRPr="00125ED6">
        <w:rPr>
          <w:sz w:val="28"/>
          <w:szCs w:val="28"/>
        </w:rPr>
        <w:t xml:space="preserve"> гг. </w:t>
      </w:r>
      <w:r w:rsidR="00DC2705" w:rsidRPr="00125ED6">
        <w:rPr>
          <w:sz w:val="28"/>
          <w:szCs w:val="28"/>
        </w:rPr>
        <w:t>планируется принять бездефицитным.</w:t>
      </w:r>
    </w:p>
    <w:p w:rsidR="00680296" w:rsidRPr="00DE1A88" w:rsidRDefault="00680296" w:rsidP="00AF24D2">
      <w:pPr>
        <w:widowControl w:val="0"/>
        <w:ind w:firstLine="567"/>
        <w:jc w:val="both"/>
        <w:rPr>
          <w:b/>
          <w:sz w:val="28"/>
          <w:szCs w:val="28"/>
        </w:rPr>
      </w:pPr>
    </w:p>
    <w:p w:rsidR="008C0363" w:rsidRPr="00DE1A88" w:rsidRDefault="00AD35A9" w:rsidP="00AF24D2">
      <w:pPr>
        <w:widowControl w:val="0"/>
        <w:ind w:firstLine="567"/>
        <w:jc w:val="both"/>
        <w:rPr>
          <w:b/>
          <w:sz w:val="28"/>
          <w:szCs w:val="28"/>
        </w:rPr>
      </w:pPr>
      <w:r w:rsidRPr="00DE1A88">
        <w:rPr>
          <w:b/>
          <w:sz w:val="28"/>
          <w:szCs w:val="28"/>
        </w:rPr>
        <w:t>8</w:t>
      </w:r>
      <w:r w:rsidR="00FE3B9F" w:rsidRPr="00DE1A88">
        <w:rPr>
          <w:b/>
          <w:sz w:val="28"/>
          <w:szCs w:val="28"/>
        </w:rPr>
        <w:t>. Муниципальный долг, расходы на обслуживание муниципальных долговых обязательств</w:t>
      </w:r>
    </w:p>
    <w:p w:rsidR="008C0363" w:rsidRPr="00DE1A88" w:rsidRDefault="00FE3B9F" w:rsidP="00AF24D2">
      <w:pPr>
        <w:widowControl w:val="0"/>
        <w:ind w:firstLine="567"/>
        <w:jc w:val="both"/>
        <w:rPr>
          <w:sz w:val="28"/>
          <w:szCs w:val="28"/>
        </w:rPr>
      </w:pPr>
      <w:r w:rsidRPr="00DE1A88">
        <w:rPr>
          <w:sz w:val="28"/>
          <w:szCs w:val="28"/>
        </w:rPr>
        <w:t xml:space="preserve">Верхний предел муниципального внутреннего долга </w:t>
      </w:r>
      <w:r w:rsidR="008C0363" w:rsidRPr="00DE1A88">
        <w:rPr>
          <w:sz w:val="28"/>
          <w:szCs w:val="28"/>
        </w:rPr>
        <w:t xml:space="preserve">на </w:t>
      </w:r>
      <w:r w:rsidR="00F06856" w:rsidRPr="00DE1A88">
        <w:rPr>
          <w:sz w:val="28"/>
          <w:szCs w:val="28"/>
        </w:rPr>
        <w:t>20</w:t>
      </w:r>
      <w:r w:rsidR="00671487" w:rsidRPr="00DE1A88">
        <w:rPr>
          <w:sz w:val="28"/>
          <w:szCs w:val="28"/>
        </w:rPr>
        <w:t>2</w:t>
      </w:r>
      <w:r w:rsidR="00DE1A88" w:rsidRPr="00DE1A88">
        <w:rPr>
          <w:sz w:val="28"/>
          <w:szCs w:val="28"/>
        </w:rPr>
        <w:t>1</w:t>
      </w:r>
      <w:r w:rsidR="001A2135" w:rsidRPr="00DE1A88">
        <w:rPr>
          <w:sz w:val="28"/>
          <w:szCs w:val="28"/>
        </w:rPr>
        <w:t>-</w:t>
      </w:r>
      <w:r w:rsidR="00F06856" w:rsidRPr="00DE1A88">
        <w:rPr>
          <w:sz w:val="28"/>
          <w:szCs w:val="28"/>
        </w:rPr>
        <w:t>202</w:t>
      </w:r>
      <w:r w:rsidR="00DE1A88" w:rsidRPr="00DE1A88">
        <w:rPr>
          <w:sz w:val="28"/>
          <w:szCs w:val="28"/>
        </w:rPr>
        <w:t>3</w:t>
      </w:r>
      <w:r w:rsidR="001A2135" w:rsidRPr="00DE1A88">
        <w:rPr>
          <w:sz w:val="28"/>
          <w:szCs w:val="28"/>
        </w:rPr>
        <w:t xml:space="preserve"> годы </w:t>
      </w:r>
      <w:r w:rsidRPr="00DE1A88">
        <w:rPr>
          <w:sz w:val="28"/>
          <w:szCs w:val="28"/>
        </w:rPr>
        <w:t>составит 0 руб.</w:t>
      </w:r>
    </w:p>
    <w:p w:rsidR="00AD35A9" w:rsidRPr="00DE1A88" w:rsidRDefault="00FE3B9F" w:rsidP="00AF24D2">
      <w:pPr>
        <w:widowControl w:val="0"/>
        <w:ind w:firstLine="567"/>
        <w:jc w:val="both"/>
        <w:rPr>
          <w:sz w:val="28"/>
          <w:szCs w:val="28"/>
        </w:rPr>
      </w:pPr>
      <w:r w:rsidRPr="00DE1A88">
        <w:rPr>
          <w:sz w:val="28"/>
          <w:szCs w:val="28"/>
        </w:rPr>
        <w:t>Бюджетные кредиты из бюджета</w:t>
      </w:r>
      <w:r w:rsidR="00BF7116" w:rsidRPr="00DE1A88">
        <w:rPr>
          <w:sz w:val="28"/>
          <w:szCs w:val="28"/>
        </w:rPr>
        <w:t xml:space="preserve"> </w:t>
      </w:r>
      <w:r w:rsidR="00B31EA0" w:rsidRPr="00DE1A88">
        <w:rPr>
          <w:sz w:val="28"/>
          <w:szCs w:val="28"/>
        </w:rPr>
        <w:t>города Елабуги</w:t>
      </w:r>
      <w:r w:rsidRPr="00DE1A88">
        <w:rPr>
          <w:sz w:val="28"/>
          <w:szCs w:val="28"/>
        </w:rPr>
        <w:t xml:space="preserve"> в </w:t>
      </w:r>
      <w:r w:rsidR="00671487" w:rsidRPr="00DE1A88">
        <w:rPr>
          <w:sz w:val="28"/>
          <w:szCs w:val="28"/>
        </w:rPr>
        <w:t>202</w:t>
      </w:r>
      <w:r w:rsidR="00DE1A88" w:rsidRPr="00DE1A88">
        <w:rPr>
          <w:sz w:val="28"/>
          <w:szCs w:val="28"/>
        </w:rPr>
        <w:t>1</w:t>
      </w:r>
      <w:r w:rsidR="001A2135" w:rsidRPr="00DE1A88">
        <w:rPr>
          <w:sz w:val="28"/>
          <w:szCs w:val="28"/>
        </w:rPr>
        <w:t>-</w:t>
      </w:r>
      <w:r w:rsidR="00F06856" w:rsidRPr="00DE1A88">
        <w:rPr>
          <w:sz w:val="28"/>
          <w:szCs w:val="28"/>
        </w:rPr>
        <w:t>202</w:t>
      </w:r>
      <w:r w:rsidR="00DE1A88" w:rsidRPr="00DE1A88">
        <w:rPr>
          <w:sz w:val="28"/>
          <w:szCs w:val="28"/>
        </w:rPr>
        <w:t>3</w:t>
      </w:r>
      <w:r w:rsidR="001A2135" w:rsidRPr="00DE1A88">
        <w:rPr>
          <w:sz w:val="28"/>
          <w:szCs w:val="28"/>
        </w:rPr>
        <w:t xml:space="preserve"> </w:t>
      </w:r>
      <w:r w:rsidRPr="00DE1A88">
        <w:rPr>
          <w:sz w:val="28"/>
          <w:szCs w:val="28"/>
        </w:rPr>
        <w:t>год</w:t>
      </w:r>
      <w:r w:rsidR="001A2135" w:rsidRPr="00DE1A88">
        <w:rPr>
          <w:sz w:val="28"/>
          <w:szCs w:val="28"/>
        </w:rPr>
        <w:t>ах</w:t>
      </w:r>
      <w:r w:rsidRPr="00DE1A88">
        <w:rPr>
          <w:sz w:val="28"/>
          <w:szCs w:val="28"/>
        </w:rPr>
        <w:t xml:space="preserve">  не </w:t>
      </w:r>
      <w:r w:rsidR="00D358C2" w:rsidRPr="00DE1A88">
        <w:rPr>
          <w:sz w:val="28"/>
          <w:szCs w:val="28"/>
        </w:rPr>
        <w:t>планируются</w:t>
      </w:r>
      <w:r w:rsidRPr="00DE1A88">
        <w:rPr>
          <w:sz w:val="28"/>
          <w:szCs w:val="28"/>
        </w:rPr>
        <w:t xml:space="preserve">. </w:t>
      </w:r>
    </w:p>
    <w:p w:rsidR="00880D6E" w:rsidRPr="00DE1A88" w:rsidRDefault="00880D6E" w:rsidP="00880D6E">
      <w:pPr>
        <w:widowControl w:val="0"/>
        <w:ind w:firstLine="567"/>
        <w:jc w:val="both"/>
        <w:rPr>
          <w:b/>
          <w:sz w:val="28"/>
          <w:szCs w:val="28"/>
        </w:rPr>
      </w:pPr>
    </w:p>
    <w:p w:rsidR="00FE3B9F" w:rsidRPr="006052CD" w:rsidRDefault="00880D6E" w:rsidP="00EA3241">
      <w:pPr>
        <w:widowControl w:val="0"/>
        <w:ind w:firstLine="567"/>
        <w:jc w:val="both"/>
        <w:rPr>
          <w:b/>
          <w:sz w:val="28"/>
          <w:szCs w:val="28"/>
        </w:rPr>
      </w:pPr>
      <w:r w:rsidRPr="006052CD">
        <w:rPr>
          <w:b/>
          <w:sz w:val="28"/>
          <w:szCs w:val="28"/>
        </w:rPr>
        <w:t>14</w:t>
      </w:r>
      <w:r w:rsidR="00DC2705" w:rsidRPr="006052CD">
        <w:rPr>
          <w:b/>
          <w:sz w:val="28"/>
          <w:szCs w:val="28"/>
        </w:rPr>
        <w:t>.</w:t>
      </w:r>
      <w:r w:rsidR="001A2135" w:rsidRPr="006052CD">
        <w:rPr>
          <w:b/>
          <w:sz w:val="28"/>
          <w:szCs w:val="28"/>
        </w:rPr>
        <w:t xml:space="preserve"> </w:t>
      </w:r>
      <w:r w:rsidR="00FB12E3" w:rsidRPr="006052CD">
        <w:rPr>
          <w:b/>
          <w:sz w:val="28"/>
          <w:szCs w:val="28"/>
        </w:rPr>
        <w:t xml:space="preserve">Выводы и </w:t>
      </w:r>
      <w:r w:rsidR="002A5648" w:rsidRPr="006052CD">
        <w:rPr>
          <w:b/>
          <w:sz w:val="28"/>
          <w:szCs w:val="28"/>
        </w:rPr>
        <w:t>предложени</w:t>
      </w:r>
      <w:r w:rsidR="00D95639" w:rsidRPr="006052CD">
        <w:rPr>
          <w:b/>
          <w:sz w:val="28"/>
          <w:szCs w:val="28"/>
        </w:rPr>
        <w:t>я</w:t>
      </w:r>
    </w:p>
    <w:p w:rsidR="006D7FD3" w:rsidRPr="006052CD" w:rsidRDefault="006D7FD3" w:rsidP="00EA3241">
      <w:pPr>
        <w:ind w:firstLine="567"/>
        <w:jc w:val="both"/>
        <w:rPr>
          <w:sz w:val="28"/>
          <w:szCs w:val="28"/>
        </w:rPr>
      </w:pPr>
      <w:r w:rsidRPr="006052CD">
        <w:rPr>
          <w:sz w:val="28"/>
          <w:szCs w:val="28"/>
        </w:rPr>
        <w:t xml:space="preserve">Проект решения Елабужского городского Совета «О бюджете муниципального образования город Елабуга  </w:t>
      </w:r>
      <w:r w:rsidR="006342E6" w:rsidRPr="006052CD">
        <w:rPr>
          <w:sz w:val="28"/>
          <w:szCs w:val="28"/>
        </w:rPr>
        <w:t xml:space="preserve">на </w:t>
      </w:r>
      <w:r w:rsidR="00F06856" w:rsidRPr="006052CD">
        <w:rPr>
          <w:sz w:val="28"/>
          <w:szCs w:val="28"/>
        </w:rPr>
        <w:t>20</w:t>
      </w:r>
      <w:r w:rsidR="00F54ACC" w:rsidRPr="006052CD">
        <w:rPr>
          <w:sz w:val="28"/>
          <w:szCs w:val="28"/>
        </w:rPr>
        <w:t>2</w:t>
      </w:r>
      <w:r w:rsidR="00DE1A88" w:rsidRPr="006052CD">
        <w:rPr>
          <w:sz w:val="28"/>
          <w:szCs w:val="28"/>
        </w:rPr>
        <w:t>1</w:t>
      </w:r>
      <w:r w:rsidR="006342E6" w:rsidRPr="006052CD">
        <w:rPr>
          <w:sz w:val="28"/>
          <w:szCs w:val="28"/>
        </w:rPr>
        <w:t xml:space="preserve">год и на плановый период </w:t>
      </w:r>
      <w:r w:rsidR="00F06856" w:rsidRPr="006052CD">
        <w:rPr>
          <w:sz w:val="28"/>
          <w:szCs w:val="28"/>
        </w:rPr>
        <w:t>20</w:t>
      </w:r>
      <w:r w:rsidR="00E138F7" w:rsidRPr="006052CD">
        <w:rPr>
          <w:sz w:val="28"/>
          <w:szCs w:val="28"/>
        </w:rPr>
        <w:t>2</w:t>
      </w:r>
      <w:r w:rsidR="00DE1A88" w:rsidRPr="006052CD">
        <w:rPr>
          <w:sz w:val="28"/>
          <w:szCs w:val="28"/>
        </w:rPr>
        <w:t>2</w:t>
      </w:r>
      <w:r w:rsidR="006342E6" w:rsidRPr="006052CD">
        <w:rPr>
          <w:sz w:val="28"/>
          <w:szCs w:val="28"/>
        </w:rPr>
        <w:t xml:space="preserve"> и </w:t>
      </w:r>
      <w:r w:rsidR="00F06856" w:rsidRPr="006052CD">
        <w:rPr>
          <w:sz w:val="28"/>
          <w:szCs w:val="28"/>
        </w:rPr>
        <w:t>202</w:t>
      </w:r>
      <w:r w:rsidR="00DE1A88" w:rsidRPr="006052CD">
        <w:rPr>
          <w:sz w:val="28"/>
          <w:szCs w:val="28"/>
        </w:rPr>
        <w:t>3</w:t>
      </w:r>
      <w:r w:rsidR="006342E6" w:rsidRPr="006052CD">
        <w:rPr>
          <w:sz w:val="28"/>
          <w:szCs w:val="28"/>
        </w:rPr>
        <w:t xml:space="preserve"> годов</w:t>
      </w:r>
      <w:r w:rsidRPr="006052CD">
        <w:rPr>
          <w:bCs/>
          <w:sz w:val="28"/>
          <w:szCs w:val="28"/>
        </w:rPr>
        <w:t>»</w:t>
      </w:r>
      <w:r w:rsidRPr="006052CD">
        <w:rPr>
          <w:sz w:val="28"/>
          <w:szCs w:val="28"/>
        </w:rPr>
        <w:t xml:space="preserve">   внесен в срок, установленный бюджетным законодательством. </w:t>
      </w:r>
    </w:p>
    <w:p w:rsidR="000D04F9" w:rsidRPr="006052CD" w:rsidRDefault="000D04F9" w:rsidP="000D04F9">
      <w:pPr>
        <w:pStyle w:val="14pt"/>
        <w:spacing w:line="240" w:lineRule="auto"/>
        <w:ind w:firstLine="567"/>
      </w:pPr>
      <w:r w:rsidRPr="006052CD">
        <w:t xml:space="preserve">Прогноз основных макроэкономических показателей, принятых за основу при составлении проекта бюджета города Елабуги на </w:t>
      </w:r>
      <w:r w:rsidR="00E138F7" w:rsidRPr="006052CD">
        <w:t>20</w:t>
      </w:r>
      <w:r w:rsidR="00F54ACC" w:rsidRPr="006052CD">
        <w:t>2</w:t>
      </w:r>
      <w:r w:rsidR="00DE1A88" w:rsidRPr="006052CD">
        <w:t>1</w:t>
      </w:r>
      <w:r w:rsidRPr="006052CD">
        <w:t xml:space="preserve"> год и на плановый период </w:t>
      </w:r>
      <w:r w:rsidR="00F06856" w:rsidRPr="006052CD">
        <w:t>20</w:t>
      </w:r>
      <w:r w:rsidR="00E138F7" w:rsidRPr="006052CD">
        <w:t>2</w:t>
      </w:r>
      <w:r w:rsidR="00DE1A88" w:rsidRPr="006052CD">
        <w:t>2</w:t>
      </w:r>
      <w:r w:rsidRPr="006052CD">
        <w:t xml:space="preserve"> и </w:t>
      </w:r>
      <w:r w:rsidR="00E138F7" w:rsidRPr="006052CD">
        <w:t>202</w:t>
      </w:r>
      <w:r w:rsidR="00DE1A88" w:rsidRPr="006052CD">
        <w:t>3</w:t>
      </w:r>
      <w:r w:rsidRPr="006052CD">
        <w:t xml:space="preserve"> годов, сформированный с учетом сложившихся тенденций развития экономики </w:t>
      </w:r>
      <w:r w:rsidR="006E5A88" w:rsidRPr="006052CD">
        <w:t>город</w:t>
      </w:r>
      <w:r w:rsidRPr="006052CD">
        <w:t>а  и на основе сценарных условий, разработанных на федеральном уровне, является реалистичным.</w:t>
      </w:r>
    </w:p>
    <w:p w:rsidR="006D7FD3" w:rsidRPr="006052CD" w:rsidRDefault="006D7FD3" w:rsidP="00EA3241">
      <w:pPr>
        <w:widowControl w:val="0"/>
        <w:ind w:firstLine="567"/>
        <w:jc w:val="both"/>
        <w:rPr>
          <w:sz w:val="28"/>
          <w:szCs w:val="28"/>
        </w:rPr>
      </w:pPr>
      <w:r w:rsidRPr="006052CD">
        <w:rPr>
          <w:sz w:val="28"/>
          <w:szCs w:val="28"/>
        </w:rPr>
        <w:t>Экспертиза</w:t>
      </w:r>
      <w:r w:rsidRPr="006052CD">
        <w:rPr>
          <w:bCs/>
          <w:iCs/>
          <w:sz w:val="28"/>
          <w:szCs w:val="28"/>
        </w:rPr>
        <w:t xml:space="preserve"> </w:t>
      </w:r>
      <w:r w:rsidRPr="006052CD">
        <w:rPr>
          <w:sz w:val="28"/>
          <w:szCs w:val="28"/>
        </w:rPr>
        <w:t>проекта бюджета проведена по вопросам сбалансированности бюджета, обоснованности доходной и расходной частей, размерам долговых обязательств,  соответстви</w:t>
      </w:r>
      <w:r w:rsidR="006342E6" w:rsidRPr="006052CD">
        <w:rPr>
          <w:sz w:val="28"/>
          <w:szCs w:val="28"/>
        </w:rPr>
        <w:t>я</w:t>
      </w:r>
      <w:r w:rsidRPr="006052CD">
        <w:rPr>
          <w:sz w:val="28"/>
          <w:szCs w:val="28"/>
        </w:rPr>
        <w:t xml:space="preserve"> бюджетному законодательству Российской Федерации и Республики Татарстан.</w:t>
      </w:r>
    </w:p>
    <w:p w:rsidR="006D7FD3" w:rsidRPr="006052CD" w:rsidRDefault="006D7FD3" w:rsidP="00EA3241">
      <w:pPr>
        <w:pStyle w:val="a7"/>
        <w:ind w:firstLine="567"/>
        <w:rPr>
          <w:b/>
          <w:sz w:val="28"/>
          <w:szCs w:val="28"/>
        </w:rPr>
      </w:pPr>
      <w:r w:rsidRPr="006052CD">
        <w:rPr>
          <w:sz w:val="28"/>
          <w:szCs w:val="28"/>
        </w:rPr>
        <w:t xml:space="preserve">Представленный проект бюджета, пояснительная записка и другие документы к проекту бюджета соответствуют перечню, установленному статьей 184.2 Бюджетного кодекса Российской Федерации. </w:t>
      </w:r>
    </w:p>
    <w:p w:rsidR="00944B14" w:rsidRPr="006052CD" w:rsidRDefault="00F54ACC" w:rsidP="00F54ACC">
      <w:pPr>
        <w:ind w:firstLine="720"/>
        <w:jc w:val="both"/>
        <w:rPr>
          <w:sz w:val="28"/>
          <w:szCs w:val="28"/>
        </w:rPr>
      </w:pPr>
      <w:r w:rsidRPr="006052CD">
        <w:rPr>
          <w:sz w:val="28"/>
          <w:szCs w:val="28"/>
        </w:rPr>
        <w:lastRenderedPageBreak/>
        <w:t>Проект решения Елабужского городского Совета «О бюджете муниципального образования город Елабуга Елабужского муниципального района Республики Татарстан на 202</w:t>
      </w:r>
      <w:r w:rsidR="00DE1A88" w:rsidRPr="006052CD">
        <w:rPr>
          <w:sz w:val="28"/>
          <w:szCs w:val="28"/>
        </w:rPr>
        <w:t>1</w:t>
      </w:r>
      <w:r w:rsidRPr="006052CD">
        <w:rPr>
          <w:sz w:val="28"/>
          <w:szCs w:val="28"/>
        </w:rPr>
        <w:t xml:space="preserve"> год и плановый период 202</w:t>
      </w:r>
      <w:r w:rsidR="00DE1A88" w:rsidRPr="006052CD">
        <w:rPr>
          <w:sz w:val="28"/>
          <w:szCs w:val="28"/>
        </w:rPr>
        <w:t>2</w:t>
      </w:r>
      <w:r w:rsidRPr="006052CD">
        <w:rPr>
          <w:sz w:val="28"/>
          <w:szCs w:val="28"/>
        </w:rPr>
        <w:t xml:space="preserve"> и 202</w:t>
      </w:r>
      <w:r w:rsidR="00DE1A88" w:rsidRPr="006052CD">
        <w:rPr>
          <w:sz w:val="28"/>
          <w:szCs w:val="28"/>
        </w:rPr>
        <w:t>3</w:t>
      </w:r>
      <w:r w:rsidRPr="006052CD">
        <w:rPr>
          <w:sz w:val="28"/>
          <w:szCs w:val="28"/>
        </w:rPr>
        <w:t xml:space="preserve"> годов» (далее проект решения) подготовлен в соответствии с Бюджетным кодексом Российской Федерации, Бюджетным кодексом Республики Татарстан и Положением о Бюджетном процессе муниципального образования город Елабуга. </w:t>
      </w:r>
    </w:p>
    <w:p w:rsidR="00F54ACC" w:rsidRPr="006052CD" w:rsidRDefault="00F54ACC" w:rsidP="00F54ACC">
      <w:pPr>
        <w:ind w:firstLine="720"/>
        <w:jc w:val="both"/>
        <w:rPr>
          <w:sz w:val="28"/>
          <w:szCs w:val="28"/>
        </w:rPr>
      </w:pPr>
      <w:r w:rsidRPr="006052CD">
        <w:rPr>
          <w:sz w:val="28"/>
          <w:szCs w:val="28"/>
        </w:rPr>
        <w:t xml:space="preserve">Проектом решения предлагается утвердить </w:t>
      </w:r>
      <w:r w:rsidRPr="006052CD">
        <w:rPr>
          <w:b/>
          <w:sz w:val="28"/>
          <w:szCs w:val="28"/>
        </w:rPr>
        <w:t>общий объем доходов</w:t>
      </w:r>
      <w:r w:rsidRPr="006052CD">
        <w:rPr>
          <w:sz w:val="28"/>
          <w:szCs w:val="28"/>
        </w:rPr>
        <w:t xml:space="preserve"> бюджета муниципального образования город Елабуга на 202</w:t>
      </w:r>
      <w:r w:rsidR="00DE1A88" w:rsidRPr="006052CD">
        <w:rPr>
          <w:sz w:val="28"/>
          <w:szCs w:val="28"/>
        </w:rPr>
        <w:t>1</w:t>
      </w:r>
      <w:r w:rsidRPr="006052CD">
        <w:rPr>
          <w:sz w:val="28"/>
          <w:szCs w:val="28"/>
        </w:rPr>
        <w:t xml:space="preserve"> год в сумме 3</w:t>
      </w:r>
      <w:r w:rsidR="00DE1A88" w:rsidRPr="006052CD">
        <w:rPr>
          <w:sz w:val="28"/>
          <w:szCs w:val="28"/>
        </w:rPr>
        <w:t>56238,4</w:t>
      </w:r>
      <w:r w:rsidRPr="006052CD">
        <w:rPr>
          <w:sz w:val="28"/>
          <w:szCs w:val="28"/>
        </w:rPr>
        <w:t xml:space="preserve"> тыс. рублей, на 202</w:t>
      </w:r>
      <w:r w:rsidR="00DE1A88" w:rsidRPr="006052CD">
        <w:rPr>
          <w:sz w:val="28"/>
          <w:szCs w:val="28"/>
        </w:rPr>
        <w:t>2</w:t>
      </w:r>
      <w:r w:rsidRPr="006052CD">
        <w:rPr>
          <w:sz w:val="28"/>
          <w:szCs w:val="28"/>
        </w:rPr>
        <w:t xml:space="preserve"> год в сумме </w:t>
      </w:r>
      <w:r w:rsidR="00DE1A88" w:rsidRPr="006052CD">
        <w:rPr>
          <w:sz w:val="28"/>
          <w:szCs w:val="28"/>
        </w:rPr>
        <w:t>362859,9</w:t>
      </w:r>
      <w:r w:rsidRPr="006052CD">
        <w:rPr>
          <w:sz w:val="28"/>
          <w:szCs w:val="28"/>
        </w:rPr>
        <w:t xml:space="preserve"> тыс. рублей и на 202</w:t>
      </w:r>
      <w:r w:rsidR="00DE1A88" w:rsidRPr="006052CD">
        <w:rPr>
          <w:sz w:val="28"/>
          <w:szCs w:val="28"/>
        </w:rPr>
        <w:t>3</w:t>
      </w:r>
      <w:r w:rsidRPr="006052CD">
        <w:rPr>
          <w:sz w:val="28"/>
          <w:szCs w:val="28"/>
        </w:rPr>
        <w:t xml:space="preserve"> год в сумме </w:t>
      </w:r>
      <w:r w:rsidR="00DE1A88" w:rsidRPr="006052CD">
        <w:rPr>
          <w:sz w:val="28"/>
          <w:szCs w:val="28"/>
        </w:rPr>
        <w:t>373149,5</w:t>
      </w:r>
      <w:r w:rsidRPr="006052CD">
        <w:rPr>
          <w:sz w:val="28"/>
          <w:szCs w:val="28"/>
        </w:rPr>
        <w:t xml:space="preserve"> тыс. рублей.</w:t>
      </w:r>
    </w:p>
    <w:p w:rsidR="00F54ACC" w:rsidRPr="006052CD" w:rsidRDefault="00F54ACC" w:rsidP="00F54ACC">
      <w:pPr>
        <w:ind w:firstLine="720"/>
        <w:jc w:val="both"/>
        <w:rPr>
          <w:sz w:val="28"/>
          <w:szCs w:val="28"/>
        </w:rPr>
      </w:pPr>
      <w:r w:rsidRPr="00A67836">
        <w:rPr>
          <w:b/>
          <w:sz w:val="28"/>
          <w:szCs w:val="28"/>
        </w:rPr>
        <w:t>Общий объем расходов</w:t>
      </w:r>
      <w:r w:rsidRPr="006052CD">
        <w:rPr>
          <w:sz w:val="28"/>
          <w:szCs w:val="28"/>
        </w:rPr>
        <w:t xml:space="preserve"> бюджета муниципального образования город Елабуга предусматривается проектом решения в 202</w:t>
      </w:r>
      <w:r w:rsidR="00DE1A88" w:rsidRPr="006052CD">
        <w:rPr>
          <w:sz w:val="28"/>
          <w:szCs w:val="28"/>
        </w:rPr>
        <w:t>1</w:t>
      </w:r>
      <w:r w:rsidRPr="006052CD">
        <w:rPr>
          <w:sz w:val="28"/>
          <w:szCs w:val="28"/>
        </w:rPr>
        <w:t xml:space="preserve"> году в сумме  </w:t>
      </w:r>
      <w:r w:rsidR="00DE1A88" w:rsidRPr="006052CD">
        <w:rPr>
          <w:sz w:val="28"/>
          <w:szCs w:val="28"/>
        </w:rPr>
        <w:t>356238,4</w:t>
      </w:r>
      <w:r w:rsidRPr="006052CD">
        <w:rPr>
          <w:sz w:val="28"/>
          <w:szCs w:val="28"/>
        </w:rPr>
        <w:t>тыс. рублей, в 202</w:t>
      </w:r>
      <w:r w:rsidR="00DE1A88" w:rsidRPr="006052CD">
        <w:rPr>
          <w:sz w:val="28"/>
          <w:szCs w:val="28"/>
        </w:rPr>
        <w:t>2</w:t>
      </w:r>
      <w:r w:rsidRPr="006052CD">
        <w:rPr>
          <w:sz w:val="28"/>
          <w:szCs w:val="28"/>
        </w:rPr>
        <w:t xml:space="preserve"> году в сумме </w:t>
      </w:r>
      <w:r w:rsidR="00DE1A88" w:rsidRPr="006052CD">
        <w:rPr>
          <w:sz w:val="28"/>
          <w:szCs w:val="28"/>
        </w:rPr>
        <w:t xml:space="preserve">362859,9 </w:t>
      </w:r>
      <w:r w:rsidRPr="006052CD">
        <w:rPr>
          <w:sz w:val="28"/>
          <w:szCs w:val="28"/>
        </w:rPr>
        <w:t xml:space="preserve">тыс. рублей, в том числе условно утвержденные расходы – </w:t>
      </w:r>
      <w:r w:rsidR="00DE1A88" w:rsidRPr="006052CD">
        <w:rPr>
          <w:sz w:val="28"/>
          <w:szCs w:val="28"/>
        </w:rPr>
        <w:t>9071,5</w:t>
      </w:r>
      <w:r w:rsidRPr="006052CD">
        <w:rPr>
          <w:sz w:val="28"/>
          <w:szCs w:val="28"/>
        </w:rPr>
        <w:t xml:space="preserve"> тыс. рублей, и в 202</w:t>
      </w:r>
      <w:r w:rsidR="00DE1A88" w:rsidRPr="006052CD">
        <w:rPr>
          <w:sz w:val="28"/>
          <w:szCs w:val="28"/>
        </w:rPr>
        <w:t>3</w:t>
      </w:r>
      <w:r w:rsidRPr="006052CD">
        <w:rPr>
          <w:sz w:val="28"/>
          <w:szCs w:val="28"/>
        </w:rPr>
        <w:t xml:space="preserve"> году в сумме </w:t>
      </w:r>
      <w:r w:rsidR="00DE1A88" w:rsidRPr="006052CD">
        <w:rPr>
          <w:sz w:val="28"/>
          <w:szCs w:val="28"/>
        </w:rPr>
        <w:t xml:space="preserve">373149,5 </w:t>
      </w:r>
      <w:r w:rsidRPr="006052CD">
        <w:rPr>
          <w:sz w:val="28"/>
          <w:szCs w:val="28"/>
        </w:rPr>
        <w:t xml:space="preserve">тыс. рублей, в том числе условно утвержденные расходы – </w:t>
      </w:r>
      <w:r w:rsidR="00DE1A88" w:rsidRPr="006052CD">
        <w:rPr>
          <w:sz w:val="28"/>
          <w:szCs w:val="28"/>
        </w:rPr>
        <w:t>18657,5</w:t>
      </w:r>
      <w:r w:rsidRPr="006052CD">
        <w:rPr>
          <w:sz w:val="28"/>
          <w:szCs w:val="28"/>
        </w:rPr>
        <w:t xml:space="preserve"> тыс. рублей.</w:t>
      </w:r>
    </w:p>
    <w:p w:rsidR="00F54ACC" w:rsidRPr="006052CD" w:rsidRDefault="00672BAB" w:rsidP="00F54ACC">
      <w:pPr>
        <w:ind w:firstLine="720"/>
        <w:jc w:val="both"/>
        <w:rPr>
          <w:sz w:val="28"/>
          <w:szCs w:val="28"/>
        </w:rPr>
      </w:pPr>
      <w:r w:rsidRPr="006052CD">
        <w:rPr>
          <w:sz w:val="28"/>
          <w:szCs w:val="28"/>
        </w:rPr>
        <w:t>Б</w:t>
      </w:r>
      <w:r w:rsidR="00F54ACC" w:rsidRPr="006052CD">
        <w:rPr>
          <w:sz w:val="28"/>
          <w:szCs w:val="28"/>
        </w:rPr>
        <w:t>юджет муниципального образования город Елабуга планируется принять бездефицитным.</w:t>
      </w:r>
    </w:p>
    <w:p w:rsidR="00F54ACC" w:rsidRPr="006052CD" w:rsidRDefault="00F54ACC" w:rsidP="00F54ACC">
      <w:pPr>
        <w:ind w:firstLine="720"/>
        <w:jc w:val="both"/>
        <w:rPr>
          <w:sz w:val="28"/>
          <w:szCs w:val="28"/>
        </w:rPr>
      </w:pPr>
      <w:r w:rsidRPr="006052CD">
        <w:rPr>
          <w:sz w:val="28"/>
          <w:szCs w:val="28"/>
        </w:rPr>
        <w:t>Таким образом, показатели бюджета муниципального образования город Елабуга на 202</w:t>
      </w:r>
      <w:r w:rsidR="00DE1A88" w:rsidRPr="006052CD">
        <w:rPr>
          <w:sz w:val="28"/>
          <w:szCs w:val="28"/>
        </w:rPr>
        <w:t>1</w:t>
      </w:r>
      <w:r w:rsidRPr="006052CD">
        <w:rPr>
          <w:sz w:val="28"/>
          <w:szCs w:val="28"/>
        </w:rPr>
        <w:t xml:space="preserve"> год и на плановый период 202</w:t>
      </w:r>
      <w:r w:rsidR="00DE1A88" w:rsidRPr="006052CD">
        <w:rPr>
          <w:sz w:val="28"/>
          <w:szCs w:val="28"/>
        </w:rPr>
        <w:t>2 и 2023</w:t>
      </w:r>
      <w:r w:rsidRPr="006052CD">
        <w:rPr>
          <w:sz w:val="28"/>
          <w:szCs w:val="28"/>
        </w:rPr>
        <w:t xml:space="preserve"> годов, предусмотренные проектом решения, сбалансированы. </w:t>
      </w:r>
    </w:p>
    <w:p w:rsidR="00E557DF" w:rsidRPr="006052CD" w:rsidRDefault="00E557DF" w:rsidP="00EA3241">
      <w:pPr>
        <w:pStyle w:val="af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Segoe" w:hAnsi="Segoe"/>
          <w:sz w:val="28"/>
          <w:szCs w:val="28"/>
        </w:rPr>
      </w:pPr>
      <w:r w:rsidRPr="006052CD">
        <w:rPr>
          <w:rStyle w:val="af7"/>
          <w:rFonts w:ascii="Segoe" w:hAnsi="Segoe"/>
          <w:i w:val="0"/>
          <w:sz w:val="28"/>
          <w:szCs w:val="28"/>
          <w:bdr w:val="none" w:sz="0" w:space="0" w:color="auto" w:frame="1"/>
        </w:rPr>
        <w:t xml:space="preserve">По результатам проведенной экспертизы, Контрольно-счетная палата Елабужского муниципального района </w:t>
      </w:r>
      <w:r w:rsidR="006342E6" w:rsidRPr="006052CD">
        <w:rPr>
          <w:rStyle w:val="af7"/>
          <w:rFonts w:ascii="Segoe" w:hAnsi="Segoe"/>
          <w:i w:val="0"/>
          <w:sz w:val="28"/>
          <w:szCs w:val="28"/>
          <w:bdr w:val="none" w:sz="0" w:space="0" w:color="auto" w:frame="1"/>
        </w:rPr>
        <w:t>п</w:t>
      </w:r>
      <w:r w:rsidR="002044D4" w:rsidRPr="006052CD">
        <w:rPr>
          <w:rStyle w:val="af7"/>
          <w:rFonts w:ascii="Segoe" w:hAnsi="Segoe"/>
          <w:i w:val="0"/>
          <w:sz w:val="28"/>
          <w:szCs w:val="28"/>
          <w:bdr w:val="none" w:sz="0" w:space="0" w:color="auto" w:frame="1"/>
        </w:rPr>
        <w:t>ред</w:t>
      </w:r>
      <w:r w:rsidR="006342E6" w:rsidRPr="006052CD">
        <w:rPr>
          <w:rStyle w:val="af7"/>
          <w:rFonts w:ascii="Segoe" w:hAnsi="Segoe"/>
          <w:i w:val="0"/>
          <w:sz w:val="28"/>
          <w:szCs w:val="28"/>
          <w:bdr w:val="none" w:sz="0" w:space="0" w:color="auto" w:frame="1"/>
        </w:rPr>
        <w:t>лагает</w:t>
      </w:r>
      <w:r w:rsidRPr="006052CD">
        <w:rPr>
          <w:rStyle w:val="af7"/>
          <w:rFonts w:ascii="Segoe" w:hAnsi="Segoe"/>
          <w:i w:val="0"/>
          <w:sz w:val="28"/>
          <w:szCs w:val="28"/>
          <w:bdr w:val="none" w:sz="0" w:space="0" w:color="auto" w:frame="1"/>
        </w:rPr>
        <w:t xml:space="preserve"> следующее:</w:t>
      </w:r>
    </w:p>
    <w:p w:rsidR="002044D4" w:rsidRPr="006052CD" w:rsidRDefault="002044D4" w:rsidP="002044D4">
      <w:pPr>
        <w:ind w:firstLine="567"/>
        <w:jc w:val="both"/>
        <w:rPr>
          <w:sz w:val="28"/>
          <w:szCs w:val="28"/>
        </w:rPr>
      </w:pPr>
      <w:r w:rsidRPr="006052CD">
        <w:rPr>
          <w:sz w:val="28"/>
          <w:szCs w:val="28"/>
        </w:rPr>
        <w:t>Дополнительные доходы, фактически полученные при исполнении местного бюджета сверх утвержденных решением о бюджете общего объема доходов, могут направляться в целях софинансирования расходных обязательств муниципального образования.</w:t>
      </w:r>
    </w:p>
    <w:p w:rsidR="00E557DF" w:rsidRPr="006052CD" w:rsidRDefault="002044D4" w:rsidP="00EA3241">
      <w:pPr>
        <w:pStyle w:val="af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Segoe" w:hAnsi="Segoe"/>
          <w:sz w:val="28"/>
          <w:szCs w:val="28"/>
        </w:rPr>
      </w:pPr>
      <w:r w:rsidRPr="006052CD">
        <w:rPr>
          <w:rFonts w:ascii="Segoe" w:hAnsi="Segoe"/>
          <w:sz w:val="28"/>
          <w:szCs w:val="28"/>
        </w:rPr>
        <w:t>П</w:t>
      </w:r>
      <w:r w:rsidR="00E557DF" w:rsidRPr="006052CD">
        <w:rPr>
          <w:rFonts w:ascii="Segoe" w:hAnsi="Segoe"/>
          <w:sz w:val="28"/>
          <w:szCs w:val="28"/>
        </w:rPr>
        <w:t xml:space="preserve">редставленный проект решения </w:t>
      </w:r>
      <w:r w:rsidR="00E557DF" w:rsidRPr="006052CD">
        <w:rPr>
          <w:sz w:val="28"/>
          <w:szCs w:val="28"/>
        </w:rPr>
        <w:t xml:space="preserve">Елабужского городского Совета «О бюджете муниципального образования город Елабуга </w:t>
      </w:r>
      <w:r w:rsidR="004D3F10" w:rsidRPr="006052CD">
        <w:rPr>
          <w:sz w:val="28"/>
          <w:szCs w:val="28"/>
        </w:rPr>
        <w:t>Елабужского муниципального района Республики Татарстан</w:t>
      </w:r>
      <w:r w:rsidR="00E557DF" w:rsidRPr="006052CD">
        <w:rPr>
          <w:sz w:val="28"/>
          <w:szCs w:val="28"/>
        </w:rPr>
        <w:t xml:space="preserve"> </w:t>
      </w:r>
      <w:r w:rsidR="00E557DF" w:rsidRPr="006052CD">
        <w:rPr>
          <w:bCs/>
          <w:sz w:val="28"/>
          <w:szCs w:val="28"/>
        </w:rPr>
        <w:t xml:space="preserve">на </w:t>
      </w:r>
      <w:r w:rsidR="00A05357" w:rsidRPr="006052CD">
        <w:rPr>
          <w:sz w:val="28"/>
          <w:szCs w:val="28"/>
        </w:rPr>
        <w:t>20</w:t>
      </w:r>
      <w:r w:rsidR="00855333" w:rsidRPr="006052CD">
        <w:rPr>
          <w:sz w:val="28"/>
          <w:szCs w:val="28"/>
        </w:rPr>
        <w:t>2</w:t>
      </w:r>
      <w:r w:rsidR="00DE1A88" w:rsidRPr="006052CD">
        <w:rPr>
          <w:sz w:val="28"/>
          <w:szCs w:val="28"/>
        </w:rPr>
        <w:t>1</w:t>
      </w:r>
      <w:r w:rsidR="006342E6" w:rsidRPr="006052CD">
        <w:rPr>
          <w:sz w:val="28"/>
          <w:szCs w:val="28"/>
        </w:rPr>
        <w:t xml:space="preserve"> год и плановый период </w:t>
      </w:r>
      <w:r w:rsidR="00F06856" w:rsidRPr="006052CD">
        <w:rPr>
          <w:sz w:val="28"/>
          <w:szCs w:val="28"/>
        </w:rPr>
        <w:t>20</w:t>
      </w:r>
      <w:r w:rsidR="00DE1A88" w:rsidRPr="006052CD">
        <w:rPr>
          <w:sz w:val="28"/>
          <w:szCs w:val="28"/>
        </w:rPr>
        <w:t>22</w:t>
      </w:r>
      <w:r w:rsidR="006342E6" w:rsidRPr="006052CD">
        <w:rPr>
          <w:sz w:val="28"/>
          <w:szCs w:val="28"/>
        </w:rPr>
        <w:t xml:space="preserve"> и </w:t>
      </w:r>
      <w:r w:rsidR="00F06856" w:rsidRPr="006052CD">
        <w:rPr>
          <w:sz w:val="28"/>
          <w:szCs w:val="28"/>
        </w:rPr>
        <w:t>20</w:t>
      </w:r>
      <w:r w:rsidR="00855333" w:rsidRPr="006052CD">
        <w:rPr>
          <w:sz w:val="28"/>
          <w:szCs w:val="28"/>
        </w:rPr>
        <w:t>2</w:t>
      </w:r>
      <w:r w:rsidR="00DE1A88" w:rsidRPr="006052CD">
        <w:rPr>
          <w:sz w:val="28"/>
          <w:szCs w:val="28"/>
        </w:rPr>
        <w:t>3</w:t>
      </w:r>
      <w:r w:rsidR="006342E6" w:rsidRPr="006052CD">
        <w:rPr>
          <w:sz w:val="28"/>
          <w:szCs w:val="28"/>
        </w:rPr>
        <w:t xml:space="preserve"> годов</w:t>
      </w:r>
      <w:r w:rsidR="00E557DF" w:rsidRPr="006052CD">
        <w:rPr>
          <w:bCs/>
          <w:sz w:val="28"/>
          <w:szCs w:val="28"/>
        </w:rPr>
        <w:t>»</w:t>
      </w:r>
      <w:r w:rsidR="00E557DF" w:rsidRPr="006052CD">
        <w:rPr>
          <w:sz w:val="28"/>
          <w:szCs w:val="28"/>
        </w:rPr>
        <w:t xml:space="preserve"> </w:t>
      </w:r>
      <w:r w:rsidR="00E557DF" w:rsidRPr="006052CD">
        <w:rPr>
          <w:rStyle w:val="af7"/>
          <w:rFonts w:ascii="Segoe" w:hAnsi="Segoe"/>
          <w:i w:val="0"/>
          <w:sz w:val="28"/>
          <w:szCs w:val="28"/>
          <w:bdr w:val="none" w:sz="0" w:space="0" w:color="auto" w:frame="1"/>
        </w:rPr>
        <w:t>соответствует</w:t>
      </w:r>
      <w:r w:rsidR="00E557DF" w:rsidRPr="006052CD">
        <w:rPr>
          <w:rStyle w:val="apple-converted-space"/>
          <w:rFonts w:ascii="Segoe" w:hAnsi="Segoe"/>
          <w:iCs/>
          <w:sz w:val="28"/>
          <w:szCs w:val="28"/>
          <w:bdr w:val="none" w:sz="0" w:space="0" w:color="auto" w:frame="1"/>
        </w:rPr>
        <w:t> </w:t>
      </w:r>
      <w:r w:rsidR="00862150" w:rsidRPr="006052CD">
        <w:rPr>
          <w:rFonts w:ascii="Segoe" w:hAnsi="Segoe"/>
          <w:sz w:val="28"/>
          <w:szCs w:val="28"/>
        </w:rPr>
        <w:t>требовани</w:t>
      </w:r>
      <w:r w:rsidR="00E557DF" w:rsidRPr="006052CD">
        <w:rPr>
          <w:rFonts w:ascii="Segoe" w:hAnsi="Segoe"/>
          <w:sz w:val="28"/>
          <w:szCs w:val="28"/>
        </w:rPr>
        <w:t xml:space="preserve">ям бюджетного законодательства Российской </w:t>
      </w:r>
      <w:r w:rsidR="00862150" w:rsidRPr="006052CD">
        <w:rPr>
          <w:rFonts w:ascii="Segoe" w:hAnsi="Segoe"/>
          <w:sz w:val="28"/>
          <w:szCs w:val="28"/>
        </w:rPr>
        <w:t>Федерации</w:t>
      </w:r>
      <w:r w:rsidR="00056539" w:rsidRPr="006052CD">
        <w:rPr>
          <w:rFonts w:ascii="Segoe" w:hAnsi="Segoe"/>
          <w:sz w:val="28"/>
          <w:szCs w:val="28"/>
        </w:rPr>
        <w:t>, Республики Татарста</w:t>
      </w:r>
      <w:r w:rsidR="00E3304C" w:rsidRPr="006052CD">
        <w:rPr>
          <w:rFonts w:ascii="Segoe" w:hAnsi="Segoe"/>
          <w:sz w:val="28"/>
          <w:szCs w:val="28"/>
        </w:rPr>
        <w:t>н</w:t>
      </w:r>
      <w:r w:rsidR="00862150" w:rsidRPr="006052CD">
        <w:rPr>
          <w:rFonts w:ascii="Segoe" w:hAnsi="Segoe"/>
          <w:sz w:val="28"/>
          <w:szCs w:val="28"/>
        </w:rPr>
        <w:t xml:space="preserve"> </w:t>
      </w:r>
      <w:r w:rsidR="00E557DF" w:rsidRPr="006052CD">
        <w:rPr>
          <w:rStyle w:val="af7"/>
          <w:rFonts w:ascii="Segoe" w:hAnsi="Segoe"/>
          <w:i w:val="0"/>
          <w:sz w:val="28"/>
          <w:szCs w:val="28"/>
          <w:bdr w:val="none" w:sz="0" w:space="0" w:color="auto" w:frame="1"/>
        </w:rPr>
        <w:t>и может быть принят к рассмотрению</w:t>
      </w:r>
      <w:r w:rsidR="00E557DF" w:rsidRPr="006052CD">
        <w:rPr>
          <w:rStyle w:val="apple-converted-space"/>
          <w:rFonts w:ascii="Segoe" w:hAnsi="Segoe"/>
          <w:sz w:val="28"/>
          <w:szCs w:val="28"/>
        </w:rPr>
        <w:t xml:space="preserve"> Елабужским городским </w:t>
      </w:r>
      <w:r w:rsidR="00E557DF" w:rsidRPr="006052CD">
        <w:rPr>
          <w:rFonts w:ascii="Segoe" w:hAnsi="Segoe"/>
          <w:sz w:val="28"/>
          <w:szCs w:val="28"/>
        </w:rPr>
        <w:t>Советом.</w:t>
      </w:r>
    </w:p>
    <w:p w:rsidR="000B3032" w:rsidRPr="006052CD" w:rsidRDefault="000B3032" w:rsidP="008D661B">
      <w:pPr>
        <w:jc w:val="both"/>
        <w:rPr>
          <w:sz w:val="28"/>
          <w:szCs w:val="28"/>
        </w:rPr>
      </w:pPr>
    </w:p>
    <w:p w:rsidR="006428D4" w:rsidRPr="006052CD" w:rsidRDefault="006428D4" w:rsidP="008D661B">
      <w:pPr>
        <w:jc w:val="both"/>
        <w:rPr>
          <w:sz w:val="28"/>
          <w:szCs w:val="28"/>
        </w:rPr>
      </w:pPr>
    </w:p>
    <w:p w:rsidR="00E46BD4" w:rsidRPr="006052CD" w:rsidRDefault="00E46BD4" w:rsidP="008D661B">
      <w:pPr>
        <w:jc w:val="both"/>
        <w:rPr>
          <w:sz w:val="28"/>
          <w:szCs w:val="28"/>
        </w:rPr>
      </w:pPr>
    </w:p>
    <w:p w:rsidR="00D95639" w:rsidRPr="006052CD" w:rsidRDefault="00C42F08" w:rsidP="008D661B">
      <w:pPr>
        <w:jc w:val="both"/>
        <w:rPr>
          <w:sz w:val="28"/>
          <w:szCs w:val="28"/>
        </w:rPr>
      </w:pPr>
      <w:r w:rsidRPr="006052CD">
        <w:rPr>
          <w:sz w:val="28"/>
          <w:szCs w:val="28"/>
        </w:rPr>
        <w:t>Председатель</w:t>
      </w:r>
      <w:r w:rsidR="00A458D1" w:rsidRPr="006052CD">
        <w:rPr>
          <w:sz w:val="28"/>
          <w:szCs w:val="28"/>
        </w:rPr>
        <w:t xml:space="preserve">       </w:t>
      </w:r>
      <w:r w:rsidR="00BC5FC4" w:rsidRPr="006052CD">
        <w:rPr>
          <w:sz w:val="28"/>
          <w:szCs w:val="28"/>
        </w:rPr>
        <w:t xml:space="preserve">    </w:t>
      </w:r>
      <w:r w:rsidR="008D661B" w:rsidRPr="006052CD">
        <w:rPr>
          <w:sz w:val="28"/>
          <w:szCs w:val="28"/>
        </w:rPr>
        <w:t xml:space="preserve">                             </w:t>
      </w:r>
      <w:r w:rsidR="00BC5FC4" w:rsidRPr="006052CD">
        <w:rPr>
          <w:sz w:val="28"/>
          <w:szCs w:val="28"/>
        </w:rPr>
        <w:t xml:space="preserve">                      </w:t>
      </w:r>
      <w:r w:rsidR="001B286B" w:rsidRPr="006052CD">
        <w:rPr>
          <w:sz w:val="28"/>
          <w:szCs w:val="28"/>
        </w:rPr>
        <w:t xml:space="preserve">                </w:t>
      </w:r>
      <w:r w:rsidR="00BC5FC4" w:rsidRPr="006052CD">
        <w:rPr>
          <w:sz w:val="28"/>
          <w:szCs w:val="28"/>
        </w:rPr>
        <w:t xml:space="preserve"> В.</w:t>
      </w:r>
      <w:r w:rsidR="001B286B" w:rsidRPr="006052CD">
        <w:rPr>
          <w:sz w:val="28"/>
          <w:szCs w:val="28"/>
        </w:rPr>
        <w:t xml:space="preserve"> А. Сазанова</w:t>
      </w:r>
    </w:p>
    <w:p w:rsidR="000D04F9" w:rsidRPr="006052CD" w:rsidRDefault="000D04F9" w:rsidP="008D661B">
      <w:pPr>
        <w:jc w:val="both"/>
        <w:rPr>
          <w:color w:val="FF0000"/>
          <w:sz w:val="28"/>
          <w:szCs w:val="28"/>
        </w:rPr>
      </w:pPr>
    </w:p>
    <w:p w:rsidR="000D04F9" w:rsidRPr="001F5A97" w:rsidRDefault="000D04F9" w:rsidP="008D661B">
      <w:pPr>
        <w:jc w:val="both"/>
        <w:rPr>
          <w:color w:val="FF0000"/>
        </w:rPr>
      </w:pPr>
    </w:p>
    <w:p w:rsidR="000D04F9" w:rsidRPr="001F5A97" w:rsidRDefault="000D04F9" w:rsidP="008D661B">
      <w:pPr>
        <w:jc w:val="both"/>
        <w:rPr>
          <w:color w:val="FF0000"/>
        </w:rPr>
      </w:pPr>
    </w:p>
    <w:p w:rsidR="000D04F9" w:rsidRPr="001F5A97" w:rsidRDefault="000D04F9" w:rsidP="008D661B">
      <w:pPr>
        <w:jc w:val="both"/>
        <w:rPr>
          <w:color w:val="FF0000"/>
        </w:rPr>
      </w:pPr>
    </w:p>
    <w:sectPr w:rsidR="000D04F9" w:rsidRPr="001F5A97" w:rsidSect="00EF7BBA">
      <w:footerReference w:type="default" r:id="rId14"/>
      <w:pgSz w:w="11906" w:h="16838"/>
      <w:pgMar w:top="680" w:right="70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7D0" w:rsidRDefault="000B77D0" w:rsidP="00221BDC">
      <w:r>
        <w:separator/>
      </w:r>
    </w:p>
  </w:endnote>
  <w:endnote w:type="continuationSeparator" w:id="1">
    <w:p w:rsidR="000B77D0" w:rsidRDefault="000B77D0" w:rsidP="00221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781" w:rsidRDefault="000651DE">
    <w:pPr>
      <w:pStyle w:val="ad"/>
      <w:jc w:val="right"/>
    </w:pPr>
    <w:fldSimple w:instr=" PAGE   \* MERGEFORMAT ">
      <w:r w:rsidR="0058576D">
        <w:rPr>
          <w:noProof/>
        </w:rPr>
        <w:t>12</w:t>
      </w:r>
    </w:fldSimple>
  </w:p>
  <w:p w:rsidR="00155781" w:rsidRDefault="0015578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7D0" w:rsidRDefault="000B77D0" w:rsidP="00221BDC">
      <w:r>
        <w:separator/>
      </w:r>
    </w:p>
  </w:footnote>
  <w:footnote w:type="continuationSeparator" w:id="1">
    <w:p w:rsidR="000B77D0" w:rsidRDefault="000B77D0" w:rsidP="00221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198"/>
    <w:multiLevelType w:val="hybridMultilevel"/>
    <w:tmpl w:val="C952D2AA"/>
    <w:lvl w:ilvl="0" w:tplc="FC60AE28">
      <w:start w:val="1"/>
      <w:numFmt w:val="bullet"/>
      <w:lvlText w:val="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134D2ADB"/>
    <w:multiLevelType w:val="hybridMultilevel"/>
    <w:tmpl w:val="E1EE014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197722F2"/>
    <w:multiLevelType w:val="hybridMultilevel"/>
    <w:tmpl w:val="A984BB94"/>
    <w:lvl w:ilvl="0" w:tplc="F96439F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01A2C28"/>
    <w:multiLevelType w:val="hybridMultilevel"/>
    <w:tmpl w:val="DA8E2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D21F3"/>
    <w:multiLevelType w:val="hybridMultilevel"/>
    <w:tmpl w:val="3D4040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E507784"/>
    <w:multiLevelType w:val="hybridMultilevel"/>
    <w:tmpl w:val="A4B05E7C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6">
    <w:nsid w:val="2E6D3989"/>
    <w:multiLevelType w:val="hybridMultilevel"/>
    <w:tmpl w:val="5DEA3262"/>
    <w:lvl w:ilvl="0" w:tplc="24F66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0D3157A"/>
    <w:multiLevelType w:val="hybridMultilevel"/>
    <w:tmpl w:val="43BCF9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54400E1"/>
    <w:multiLevelType w:val="hybridMultilevel"/>
    <w:tmpl w:val="FC1EB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E01FD6"/>
    <w:multiLevelType w:val="hybridMultilevel"/>
    <w:tmpl w:val="0CAEB2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BAB17BC"/>
    <w:multiLevelType w:val="hybridMultilevel"/>
    <w:tmpl w:val="7B3890B0"/>
    <w:lvl w:ilvl="0" w:tplc="FEE40B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58713662"/>
    <w:multiLevelType w:val="hybridMultilevel"/>
    <w:tmpl w:val="35CAD0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0696390"/>
    <w:multiLevelType w:val="hybridMultilevel"/>
    <w:tmpl w:val="55BA2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1F77CFD"/>
    <w:multiLevelType w:val="hybridMultilevel"/>
    <w:tmpl w:val="804EA41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6">
    <w:nsid w:val="625A7293"/>
    <w:multiLevelType w:val="hybridMultilevel"/>
    <w:tmpl w:val="9DD0A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B5018A"/>
    <w:multiLevelType w:val="hybridMultilevel"/>
    <w:tmpl w:val="C980A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511926"/>
    <w:multiLevelType w:val="hybridMultilevel"/>
    <w:tmpl w:val="3CEEFEE2"/>
    <w:lvl w:ilvl="0" w:tplc="850C7FF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A944FBC"/>
    <w:multiLevelType w:val="hybridMultilevel"/>
    <w:tmpl w:val="61D252F0"/>
    <w:lvl w:ilvl="0" w:tplc="3E50F8F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7CCC6592"/>
    <w:multiLevelType w:val="hybridMultilevel"/>
    <w:tmpl w:val="DC0089D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D991E45"/>
    <w:multiLevelType w:val="hybridMultilevel"/>
    <w:tmpl w:val="F912D0EC"/>
    <w:lvl w:ilvl="0" w:tplc="3A58B74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0"/>
  </w:num>
  <w:num w:numId="7">
    <w:abstractNumId w:val="8"/>
  </w:num>
  <w:num w:numId="8">
    <w:abstractNumId w:val="2"/>
  </w:num>
  <w:num w:numId="9">
    <w:abstractNumId w:val="20"/>
  </w:num>
  <w:num w:numId="10">
    <w:abstractNumId w:val="19"/>
  </w:num>
  <w:num w:numId="11">
    <w:abstractNumId w:val="16"/>
  </w:num>
  <w:num w:numId="12">
    <w:abstractNumId w:val="9"/>
  </w:num>
  <w:num w:numId="13">
    <w:abstractNumId w:val="13"/>
  </w:num>
  <w:num w:numId="14">
    <w:abstractNumId w:val="17"/>
  </w:num>
  <w:num w:numId="15">
    <w:abstractNumId w:val="0"/>
  </w:num>
  <w:num w:numId="16">
    <w:abstractNumId w:val="11"/>
  </w:num>
  <w:num w:numId="17">
    <w:abstractNumId w:val="15"/>
  </w:num>
  <w:num w:numId="18">
    <w:abstractNumId w:val="18"/>
  </w:num>
  <w:num w:numId="19">
    <w:abstractNumId w:val="4"/>
  </w:num>
  <w:num w:numId="20">
    <w:abstractNumId w:val="7"/>
  </w:num>
  <w:num w:numId="21">
    <w:abstractNumId w:val="12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711"/>
    <w:rsid w:val="00000E49"/>
    <w:rsid w:val="00002360"/>
    <w:rsid w:val="00003FFC"/>
    <w:rsid w:val="000048A7"/>
    <w:rsid w:val="00010CD6"/>
    <w:rsid w:val="00010FE5"/>
    <w:rsid w:val="00014846"/>
    <w:rsid w:val="00015661"/>
    <w:rsid w:val="00021BFD"/>
    <w:rsid w:val="00027DD1"/>
    <w:rsid w:val="00033D84"/>
    <w:rsid w:val="000412A9"/>
    <w:rsid w:val="00042A53"/>
    <w:rsid w:val="00042BA7"/>
    <w:rsid w:val="00042FAB"/>
    <w:rsid w:val="0004503F"/>
    <w:rsid w:val="00045147"/>
    <w:rsid w:val="0004779C"/>
    <w:rsid w:val="00047FAA"/>
    <w:rsid w:val="000502DD"/>
    <w:rsid w:val="00051675"/>
    <w:rsid w:val="0005179F"/>
    <w:rsid w:val="0005242A"/>
    <w:rsid w:val="00056539"/>
    <w:rsid w:val="00060454"/>
    <w:rsid w:val="00060BCD"/>
    <w:rsid w:val="00062C34"/>
    <w:rsid w:val="00063BD6"/>
    <w:rsid w:val="000651DE"/>
    <w:rsid w:val="00072EAB"/>
    <w:rsid w:val="000739A3"/>
    <w:rsid w:val="00073A69"/>
    <w:rsid w:val="00073EB5"/>
    <w:rsid w:val="0007621A"/>
    <w:rsid w:val="00077DAA"/>
    <w:rsid w:val="00077FF0"/>
    <w:rsid w:val="00084D7F"/>
    <w:rsid w:val="0008701D"/>
    <w:rsid w:val="000876F5"/>
    <w:rsid w:val="00090995"/>
    <w:rsid w:val="000918AE"/>
    <w:rsid w:val="000919CF"/>
    <w:rsid w:val="000925D9"/>
    <w:rsid w:val="00092F27"/>
    <w:rsid w:val="00093772"/>
    <w:rsid w:val="00094685"/>
    <w:rsid w:val="000A06E8"/>
    <w:rsid w:val="000A3E18"/>
    <w:rsid w:val="000A58C1"/>
    <w:rsid w:val="000A6BB5"/>
    <w:rsid w:val="000B2153"/>
    <w:rsid w:val="000B2E51"/>
    <w:rsid w:val="000B3032"/>
    <w:rsid w:val="000B77D0"/>
    <w:rsid w:val="000C1F77"/>
    <w:rsid w:val="000C5156"/>
    <w:rsid w:val="000D01D9"/>
    <w:rsid w:val="000D0482"/>
    <w:rsid w:val="000D04F9"/>
    <w:rsid w:val="000D58E9"/>
    <w:rsid w:val="000D71DA"/>
    <w:rsid w:val="000E1616"/>
    <w:rsid w:val="000E236B"/>
    <w:rsid w:val="000E778A"/>
    <w:rsid w:val="000F0967"/>
    <w:rsid w:val="000F17F8"/>
    <w:rsid w:val="000F1DFA"/>
    <w:rsid w:val="000F35F7"/>
    <w:rsid w:val="00100957"/>
    <w:rsid w:val="001061D6"/>
    <w:rsid w:val="001077E2"/>
    <w:rsid w:val="00110AAD"/>
    <w:rsid w:val="001151F9"/>
    <w:rsid w:val="0011561E"/>
    <w:rsid w:val="00116E07"/>
    <w:rsid w:val="00117111"/>
    <w:rsid w:val="00121366"/>
    <w:rsid w:val="00125ED6"/>
    <w:rsid w:val="001357B9"/>
    <w:rsid w:val="00140697"/>
    <w:rsid w:val="0014290D"/>
    <w:rsid w:val="00144790"/>
    <w:rsid w:val="00152FC5"/>
    <w:rsid w:val="001530D7"/>
    <w:rsid w:val="00154077"/>
    <w:rsid w:val="00154832"/>
    <w:rsid w:val="00155781"/>
    <w:rsid w:val="001572C8"/>
    <w:rsid w:val="00160B8E"/>
    <w:rsid w:val="00161405"/>
    <w:rsid w:val="001631C9"/>
    <w:rsid w:val="00164A56"/>
    <w:rsid w:val="00164A83"/>
    <w:rsid w:val="00167772"/>
    <w:rsid w:val="00173A1F"/>
    <w:rsid w:val="00174D77"/>
    <w:rsid w:val="00175BCA"/>
    <w:rsid w:val="0017629D"/>
    <w:rsid w:val="001772AF"/>
    <w:rsid w:val="0018164D"/>
    <w:rsid w:val="00184F35"/>
    <w:rsid w:val="00185104"/>
    <w:rsid w:val="00185C5D"/>
    <w:rsid w:val="0019042A"/>
    <w:rsid w:val="0019655B"/>
    <w:rsid w:val="001A03D9"/>
    <w:rsid w:val="001A2135"/>
    <w:rsid w:val="001B286B"/>
    <w:rsid w:val="001B4FA7"/>
    <w:rsid w:val="001B7153"/>
    <w:rsid w:val="001C288C"/>
    <w:rsid w:val="001C32BF"/>
    <w:rsid w:val="001C3344"/>
    <w:rsid w:val="001C390F"/>
    <w:rsid w:val="001D0988"/>
    <w:rsid w:val="001E3802"/>
    <w:rsid w:val="001F0CC7"/>
    <w:rsid w:val="001F28D1"/>
    <w:rsid w:val="001F3A96"/>
    <w:rsid w:val="001F5A97"/>
    <w:rsid w:val="00203A8A"/>
    <w:rsid w:val="002044D4"/>
    <w:rsid w:val="00204BDB"/>
    <w:rsid w:val="0020683E"/>
    <w:rsid w:val="00212B73"/>
    <w:rsid w:val="00212D38"/>
    <w:rsid w:val="0022025F"/>
    <w:rsid w:val="002202DA"/>
    <w:rsid w:val="00220AC4"/>
    <w:rsid w:val="00221BDC"/>
    <w:rsid w:val="00227BB9"/>
    <w:rsid w:val="00227CD0"/>
    <w:rsid w:val="002311CF"/>
    <w:rsid w:val="00231DF6"/>
    <w:rsid w:val="00232004"/>
    <w:rsid w:val="002346CE"/>
    <w:rsid w:val="00234E1D"/>
    <w:rsid w:val="00243C8D"/>
    <w:rsid w:val="00250221"/>
    <w:rsid w:val="00254FA4"/>
    <w:rsid w:val="002560D2"/>
    <w:rsid w:val="00257E5F"/>
    <w:rsid w:val="00267C86"/>
    <w:rsid w:val="0027611A"/>
    <w:rsid w:val="00277005"/>
    <w:rsid w:val="00280E0A"/>
    <w:rsid w:val="002818C1"/>
    <w:rsid w:val="00283D6A"/>
    <w:rsid w:val="002870EB"/>
    <w:rsid w:val="0029082B"/>
    <w:rsid w:val="00291217"/>
    <w:rsid w:val="0029439B"/>
    <w:rsid w:val="00295E32"/>
    <w:rsid w:val="0029630B"/>
    <w:rsid w:val="002A107F"/>
    <w:rsid w:val="002A5648"/>
    <w:rsid w:val="002A7B2A"/>
    <w:rsid w:val="002B3BF0"/>
    <w:rsid w:val="002B5B0C"/>
    <w:rsid w:val="002B6620"/>
    <w:rsid w:val="002B6CC8"/>
    <w:rsid w:val="002C461B"/>
    <w:rsid w:val="002C61D0"/>
    <w:rsid w:val="002D6220"/>
    <w:rsid w:val="002D72FC"/>
    <w:rsid w:val="002F3D2C"/>
    <w:rsid w:val="002F5A33"/>
    <w:rsid w:val="00302D17"/>
    <w:rsid w:val="00303621"/>
    <w:rsid w:val="003036AD"/>
    <w:rsid w:val="00305E63"/>
    <w:rsid w:val="00307DE5"/>
    <w:rsid w:val="00313106"/>
    <w:rsid w:val="00313586"/>
    <w:rsid w:val="00323136"/>
    <w:rsid w:val="00323C3F"/>
    <w:rsid w:val="00326CC3"/>
    <w:rsid w:val="0033552E"/>
    <w:rsid w:val="00335886"/>
    <w:rsid w:val="00340DD0"/>
    <w:rsid w:val="003505FD"/>
    <w:rsid w:val="00350FF6"/>
    <w:rsid w:val="00351945"/>
    <w:rsid w:val="00353EC8"/>
    <w:rsid w:val="003609CB"/>
    <w:rsid w:val="00365329"/>
    <w:rsid w:val="00365CE1"/>
    <w:rsid w:val="003661A3"/>
    <w:rsid w:val="003729AF"/>
    <w:rsid w:val="003739DB"/>
    <w:rsid w:val="003814B7"/>
    <w:rsid w:val="00382080"/>
    <w:rsid w:val="003821A9"/>
    <w:rsid w:val="003837FC"/>
    <w:rsid w:val="0038390B"/>
    <w:rsid w:val="00384974"/>
    <w:rsid w:val="0039012C"/>
    <w:rsid w:val="00392295"/>
    <w:rsid w:val="00392777"/>
    <w:rsid w:val="00392DA1"/>
    <w:rsid w:val="00394B9A"/>
    <w:rsid w:val="00394D44"/>
    <w:rsid w:val="003963A8"/>
    <w:rsid w:val="00397BDC"/>
    <w:rsid w:val="003A688A"/>
    <w:rsid w:val="003B4306"/>
    <w:rsid w:val="003B5AEF"/>
    <w:rsid w:val="003C1EB2"/>
    <w:rsid w:val="003C5CD3"/>
    <w:rsid w:val="003C6D57"/>
    <w:rsid w:val="003D4250"/>
    <w:rsid w:val="003D625E"/>
    <w:rsid w:val="003E0B96"/>
    <w:rsid w:val="003E4F16"/>
    <w:rsid w:val="003E50DA"/>
    <w:rsid w:val="003E5630"/>
    <w:rsid w:val="003F1871"/>
    <w:rsid w:val="003F3714"/>
    <w:rsid w:val="003F5579"/>
    <w:rsid w:val="003F5FC8"/>
    <w:rsid w:val="0040045C"/>
    <w:rsid w:val="004005CE"/>
    <w:rsid w:val="004007B6"/>
    <w:rsid w:val="004032C1"/>
    <w:rsid w:val="00403924"/>
    <w:rsid w:val="00405A1B"/>
    <w:rsid w:val="0040640C"/>
    <w:rsid w:val="004112C3"/>
    <w:rsid w:val="00417018"/>
    <w:rsid w:val="00422306"/>
    <w:rsid w:val="00423904"/>
    <w:rsid w:val="00423DA0"/>
    <w:rsid w:val="00431C77"/>
    <w:rsid w:val="00433903"/>
    <w:rsid w:val="00434EAF"/>
    <w:rsid w:val="00435D93"/>
    <w:rsid w:val="004402DB"/>
    <w:rsid w:val="0044261C"/>
    <w:rsid w:val="00454926"/>
    <w:rsid w:val="0045742D"/>
    <w:rsid w:val="00460A45"/>
    <w:rsid w:val="00461A87"/>
    <w:rsid w:val="00462D18"/>
    <w:rsid w:val="004634A7"/>
    <w:rsid w:val="00470142"/>
    <w:rsid w:val="00473F69"/>
    <w:rsid w:val="004754F6"/>
    <w:rsid w:val="00477621"/>
    <w:rsid w:val="00485433"/>
    <w:rsid w:val="004854CF"/>
    <w:rsid w:val="00492408"/>
    <w:rsid w:val="00492533"/>
    <w:rsid w:val="00495C73"/>
    <w:rsid w:val="004962CB"/>
    <w:rsid w:val="004967F7"/>
    <w:rsid w:val="004A438F"/>
    <w:rsid w:val="004A6EBD"/>
    <w:rsid w:val="004B0B69"/>
    <w:rsid w:val="004B1B5B"/>
    <w:rsid w:val="004B1FBA"/>
    <w:rsid w:val="004B524A"/>
    <w:rsid w:val="004B74E5"/>
    <w:rsid w:val="004C2997"/>
    <w:rsid w:val="004C69E2"/>
    <w:rsid w:val="004D0D2E"/>
    <w:rsid w:val="004D1034"/>
    <w:rsid w:val="004D3046"/>
    <w:rsid w:val="004D3F10"/>
    <w:rsid w:val="004E0098"/>
    <w:rsid w:val="004E0C73"/>
    <w:rsid w:val="004E4A77"/>
    <w:rsid w:val="004E51D0"/>
    <w:rsid w:val="004E65EB"/>
    <w:rsid w:val="004E7596"/>
    <w:rsid w:val="004E766C"/>
    <w:rsid w:val="004E7DC2"/>
    <w:rsid w:val="004F4EA9"/>
    <w:rsid w:val="004F7BF5"/>
    <w:rsid w:val="005002D2"/>
    <w:rsid w:val="00502809"/>
    <w:rsid w:val="005050D2"/>
    <w:rsid w:val="005105EC"/>
    <w:rsid w:val="005174A5"/>
    <w:rsid w:val="0052275F"/>
    <w:rsid w:val="00523104"/>
    <w:rsid w:val="00525A39"/>
    <w:rsid w:val="005351BD"/>
    <w:rsid w:val="00537994"/>
    <w:rsid w:val="005447E0"/>
    <w:rsid w:val="0054509B"/>
    <w:rsid w:val="00550445"/>
    <w:rsid w:val="005513D3"/>
    <w:rsid w:val="00554ACA"/>
    <w:rsid w:val="005568E8"/>
    <w:rsid w:val="00565736"/>
    <w:rsid w:val="005714E1"/>
    <w:rsid w:val="005719B6"/>
    <w:rsid w:val="00571AFB"/>
    <w:rsid w:val="00574784"/>
    <w:rsid w:val="00580AB9"/>
    <w:rsid w:val="0058173F"/>
    <w:rsid w:val="0058576D"/>
    <w:rsid w:val="00587B48"/>
    <w:rsid w:val="00593FC8"/>
    <w:rsid w:val="00594CEF"/>
    <w:rsid w:val="00597038"/>
    <w:rsid w:val="005A0196"/>
    <w:rsid w:val="005A2F34"/>
    <w:rsid w:val="005A397A"/>
    <w:rsid w:val="005A5134"/>
    <w:rsid w:val="005A64F4"/>
    <w:rsid w:val="005B0481"/>
    <w:rsid w:val="005B1E9A"/>
    <w:rsid w:val="005B363C"/>
    <w:rsid w:val="005B3ACB"/>
    <w:rsid w:val="005B3DD4"/>
    <w:rsid w:val="005B49D5"/>
    <w:rsid w:val="005B5C22"/>
    <w:rsid w:val="005C05D6"/>
    <w:rsid w:val="005C0727"/>
    <w:rsid w:val="005C1B69"/>
    <w:rsid w:val="005C2B75"/>
    <w:rsid w:val="005C54AA"/>
    <w:rsid w:val="005D2A8F"/>
    <w:rsid w:val="005D3FD1"/>
    <w:rsid w:val="005D3FED"/>
    <w:rsid w:val="005D7734"/>
    <w:rsid w:val="005E2E1C"/>
    <w:rsid w:val="005E2F54"/>
    <w:rsid w:val="005E773F"/>
    <w:rsid w:val="005F0035"/>
    <w:rsid w:val="00601331"/>
    <w:rsid w:val="006043E6"/>
    <w:rsid w:val="00604525"/>
    <w:rsid w:val="00604DC4"/>
    <w:rsid w:val="006052CD"/>
    <w:rsid w:val="00611EB8"/>
    <w:rsid w:val="00614044"/>
    <w:rsid w:val="0061605E"/>
    <w:rsid w:val="006230F0"/>
    <w:rsid w:val="00623584"/>
    <w:rsid w:val="00623B08"/>
    <w:rsid w:val="00626E9F"/>
    <w:rsid w:val="00627631"/>
    <w:rsid w:val="00631C47"/>
    <w:rsid w:val="00632EFD"/>
    <w:rsid w:val="006333A8"/>
    <w:rsid w:val="006342E6"/>
    <w:rsid w:val="006343FF"/>
    <w:rsid w:val="00635A25"/>
    <w:rsid w:val="00636A34"/>
    <w:rsid w:val="00640789"/>
    <w:rsid w:val="00640EB9"/>
    <w:rsid w:val="006428D4"/>
    <w:rsid w:val="006475C1"/>
    <w:rsid w:val="00650FD2"/>
    <w:rsid w:val="00652C96"/>
    <w:rsid w:val="00655189"/>
    <w:rsid w:val="00657AA2"/>
    <w:rsid w:val="0066014C"/>
    <w:rsid w:val="00663158"/>
    <w:rsid w:val="0066416F"/>
    <w:rsid w:val="0066449C"/>
    <w:rsid w:val="00671487"/>
    <w:rsid w:val="00672BAB"/>
    <w:rsid w:val="00674A72"/>
    <w:rsid w:val="00674CCD"/>
    <w:rsid w:val="00680296"/>
    <w:rsid w:val="006834F3"/>
    <w:rsid w:val="00687DE7"/>
    <w:rsid w:val="00687FB6"/>
    <w:rsid w:val="00693D3B"/>
    <w:rsid w:val="00695A3B"/>
    <w:rsid w:val="006A09D1"/>
    <w:rsid w:val="006A2750"/>
    <w:rsid w:val="006A3912"/>
    <w:rsid w:val="006B32A2"/>
    <w:rsid w:val="006B6AF4"/>
    <w:rsid w:val="006C2A68"/>
    <w:rsid w:val="006C4DCA"/>
    <w:rsid w:val="006C722E"/>
    <w:rsid w:val="006D1982"/>
    <w:rsid w:val="006D7FD3"/>
    <w:rsid w:val="006E0EBE"/>
    <w:rsid w:val="006E37E2"/>
    <w:rsid w:val="006E5A88"/>
    <w:rsid w:val="006E640E"/>
    <w:rsid w:val="006F2E63"/>
    <w:rsid w:val="006F3380"/>
    <w:rsid w:val="006F67F1"/>
    <w:rsid w:val="006F7369"/>
    <w:rsid w:val="006F74B9"/>
    <w:rsid w:val="00702B67"/>
    <w:rsid w:val="007048C2"/>
    <w:rsid w:val="00704C0F"/>
    <w:rsid w:val="00707CE3"/>
    <w:rsid w:val="007101D7"/>
    <w:rsid w:val="007118BD"/>
    <w:rsid w:val="00711CFC"/>
    <w:rsid w:val="00712EE1"/>
    <w:rsid w:val="00712FC3"/>
    <w:rsid w:val="00720866"/>
    <w:rsid w:val="00721D77"/>
    <w:rsid w:val="0073310E"/>
    <w:rsid w:val="00742915"/>
    <w:rsid w:val="00743A84"/>
    <w:rsid w:val="0074766E"/>
    <w:rsid w:val="007477FA"/>
    <w:rsid w:val="00747832"/>
    <w:rsid w:val="00751A9B"/>
    <w:rsid w:val="00753FF1"/>
    <w:rsid w:val="0076004D"/>
    <w:rsid w:val="00760839"/>
    <w:rsid w:val="0076099B"/>
    <w:rsid w:val="00762406"/>
    <w:rsid w:val="00762C5E"/>
    <w:rsid w:val="00766245"/>
    <w:rsid w:val="00773E0E"/>
    <w:rsid w:val="00774DA1"/>
    <w:rsid w:val="0078531F"/>
    <w:rsid w:val="007908A4"/>
    <w:rsid w:val="00792745"/>
    <w:rsid w:val="007A47CB"/>
    <w:rsid w:val="007A51A1"/>
    <w:rsid w:val="007B25DE"/>
    <w:rsid w:val="007B46C3"/>
    <w:rsid w:val="007B47D8"/>
    <w:rsid w:val="007B519F"/>
    <w:rsid w:val="007B6FD2"/>
    <w:rsid w:val="007C1CF7"/>
    <w:rsid w:val="007C1E21"/>
    <w:rsid w:val="007C6B37"/>
    <w:rsid w:val="007D2B1A"/>
    <w:rsid w:val="007D4A14"/>
    <w:rsid w:val="007E013D"/>
    <w:rsid w:val="007E23E5"/>
    <w:rsid w:val="007E68E1"/>
    <w:rsid w:val="007F6FA6"/>
    <w:rsid w:val="008010F5"/>
    <w:rsid w:val="00802D6C"/>
    <w:rsid w:val="00804AEA"/>
    <w:rsid w:val="008109FF"/>
    <w:rsid w:val="00810D49"/>
    <w:rsid w:val="00830C02"/>
    <w:rsid w:val="00832A2B"/>
    <w:rsid w:val="008341B7"/>
    <w:rsid w:val="00834270"/>
    <w:rsid w:val="00840E4F"/>
    <w:rsid w:val="00847956"/>
    <w:rsid w:val="00855333"/>
    <w:rsid w:val="00857C76"/>
    <w:rsid w:val="00862150"/>
    <w:rsid w:val="00862B38"/>
    <w:rsid w:val="008655D0"/>
    <w:rsid w:val="008700FC"/>
    <w:rsid w:val="00870349"/>
    <w:rsid w:val="00870F4C"/>
    <w:rsid w:val="0087216A"/>
    <w:rsid w:val="00872493"/>
    <w:rsid w:val="008734C5"/>
    <w:rsid w:val="00873B04"/>
    <w:rsid w:val="00876ADC"/>
    <w:rsid w:val="00880D6E"/>
    <w:rsid w:val="00887320"/>
    <w:rsid w:val="008A6B6A"/>
    <w:rsid w:val="008A77AD"/>
    <w:rsid w:val="008B73C9"/>
    <w:rsid w:val="008C0363"/>
    <w:rsid w:val="008C0AB8"/>
    <w:rsid w:val="008C20B6"/>
    <w:rsid w:val="008C48CE"/>
    <w:rsid w:val="008C50F3"/>
    <w:rsid w:val="008C6130"/>
    <w:rsid w:val="008C64CD"/>
    <w:rsid w:val="008D20D3"/>
    <w:rsid w:val="008D221E"/>
    <w:rsid w:val="008D33E2"/>
    <w:rsid w:val="008D4600"/>
    <w:rsid w:val="008D62EA"/>
    <w:rsid w:val="008D661B"/>
    <w:rsid w:val="008D7301"/>
    <w:rsid w:val="008D7597"/>
    <w:rsid w:val="008E347B"/>
    <w:rsid w:val="008E51A1"/>
    <w:rsid w:val="008E6B9F"/>
    <w:rsid w:val="008F4AA4"/>
    <w:rsid w:val="008F6960"/>
    <w:rsid w:val="008F6A90"/>
    <w:rsid w:val="008F7431"/>
    <w:rsid w:val="008F7696"/>
    <w:rsid w:val="00901809"/>
    <w:rsid w:val="0090190A"/>
    <w:rsid w:val="00904D89"/>
    <w:rsid w:val="00906DDC"/>
    <w:rsid w:val="009131A2"/>
    <w:rsid w:val="00915E43"/>
    <w:rsid w:val="009169F6"/>
    <w:rsid w:val="00917656"/>
    <w:rsid w:val="009229CA"/>
    <w:rsid w:val="00924610"/>
    <w:rsid w:val="00925F3B"/>
    <w:rsid w:val="00927ABE"/>
    <w:rsid w:val="00931967"/>
    <w:rsid w:val="0093446E"/>
    <w:rsid w:val="009364BD"/>
    <w:rsid w:val="00944B14"/>
    <w:rsid w:val="009538D3"/>
    <w:rsid w:val="00954FA3"/>
    <w:rsid w:val="00955AEE"/>
    <w:rsid w:val="009631C0"/>
    <w:rsid w:val="00964B21"/>
    <w:rsid w:val="00973A80"/>
    <w:rsid w:val="00975F57"/>
    <w:rsid w:val="00983533"/>
    <w:rsid w:val="00983FA7"/>
    <w:rsid w:val="00986D9C"/>
    <w:rsid w:val="00990464"/>
    <w:rsid w:val="00993693"/>
    <w:rsid w:val="009945EF"/>
    <w:rsid w:val="009957CA"/>
    <w:rsid w:val="009A1199"/>
    <w:rsid w:val="009A1222"/>
    <w:rsid w:val="009A4838"/>
    <w:rsid w:val="009A5DDE"/>
    <w:rsid w:val="009B05E9"/>
    <w:rsid w:val="009B10EA"/>
    <w:rsid w:val="009B1B2A"/>
    <w:rsid w:val="009B4D94"/>
    <w:rsid w:val="009B7C77"/>
    <w:rsid w:val="009C2643"/>
    <w:rsid w:val="009C2B6B"/>
    <w:rsid w:val="009C48E7"/>
    <w:rsid w:val="009C7E95"/>
    <w:rsid w:val="009D1D16"/>
    <w:rsid w:val="009D64EE"/>
    <w:rsid w:val="009D7792"/>
    <w:rsid w:val="009E0711"/>
    <w:rsid w:val="009E478D"/>
    <w:rsid w:val="009E7BB4"/>
    <w:rsid w:val="009E7FB8"/>
    <w:rsid w:val="009F14DC"/>
    <w:rsid w:val="009F3B3A"/>
    <w:rsid w:val="009F5CD8"/>
    <w:rsid w:val="00A02788"/>
    <w:rsid w:val="00A03BDD"/>
    <w:rsid w:val="00A04452"/>
    <w:rsid w:val="00A05357"/>
    <w:rsid w:val="00A15081"/>
    <w:rsid w:val="00A16776"/>
    <w:rsid w:val="00A21A78"/>
    <w:rsid w:val="00A22A28"/>
    <w:rsid w:val="00A23961"/>
    <w:rsid w:val="00A3158F"/>
    <w:rsid w:val="00A331C8"/>
    <w:rsid w:val="00A372C7"/>
    <w:rsid w:val="00A410E0"/>
    <w:rsid w:val="00A42A2B"/>
    <w:rsid w:val="00A45124"/>
    <w:rsid w:val="00A458D1"/>
    <w:rsid w:val="00A463B4"/>
    <w:rsid w:val="00A50DA6"/>
    <w:rsid w:val="00A5196A"/>
    <w:rsid w:val="00A52648"/>
    <w:rsid w:val="00A53FDC"/>
    <w:rsid w:val="00A53FF2"/>
    <w:rsid w:val="00A568CD"/>
    <w:rsid w:val="00A61966"/>
    <w:rsid w:val="00A61BEF"/>
    <w:rsid w:val="00A62AC8"/>
    <w:rsid w:val="00A65FB9"/>
    <w:rsid w:val="00A67836"/>
    <w:rsid w:val="00A67AD2"/>
    <w:rsid w:val="00A70D67"/>
    <w:rsid w:val="00A71179"/>
    <w:rsid w:val="00A711EC"/>
    <w:rsid w:val="00A7383D"/>
    <w:rsid w:val="00A772E9"/>
    <w:rsid w:val="00A821CC"/>
    <w:rsid w:val="00A85C30"/>
    <w:rsid w:val="00A9102F"/>
    <w:rsid w:val="00A93C66"/>
    <w:rsid w:val="00AA02B2"/>
    <w:rsid w:val="00AA1578"/>
    <w:rsid w:val="00AA241D"/>
    <w:rsid w:val="00AB3DC6"/>
    <w:rsid w:val="00AB420F"/>
    <w:rsid w:val="00AB61BF"/>
    <w:rsid w:val="00AC2C0F"/>
    <w:rsid w:val="00AC6259"/>
    <w:rsid w:val="00AD0B0D"/>
    <w:rsid w:val="00AD35A9"/>
    <w:rsid w:val="00AD3E8B"/>
    <w:rsid w:val="00AD4107"/>
    <w:rsid w:val="00AD5A96"/>
    <w:rsid w:val="00AD5CE8"/>
    <w:rsid w:val="00AD696A"/>
    <w:rsid w:val="00AD7950"/>
    <w:rsid w:val="00AE2AD2"/>
    <w:rsid w:val="00AE59A3"/>
    <w:rsid w:val="00AE63B9"/>
    <w:rsid w:val="00AF222E"/>
    <w:rsid w:val="00AF24D2"/>
    <w:rsid w:val="00AF3267"/>
    <w:rsid w:val="00AF3A75"/>
    <w:rsid w:val="00AF52D6"/>
    <w:rsid w:val="00AF640C"/>
    <w:rsid w:val="00AF6650"/>
    <w:rsid w:val="00AF7064"/>
    <w:rsid w:val="00B0436A"/>
    <w:rsid w:val="00B117FA"/>
    <w:rsid w:val="00B12517"/>
    <w:rsid w:val="00B14121"/>
    <w:rsid w:val="00B1478E"/>
    <w:rsid w:val="00B176C1"/>
    <w:rsid w:val="00B2178B"/>
    <w:rsid w:val="00B25BA0"/>
    <w:rsid w:val="00B25F7B"/>
    <w:rsid w:val="00B268D8"/>
    <w:rsid w:val="00B27AF5"/>
    <w:rsid w:val="00B31EA0"/>
    <w:rsid w:val="00B33928"/>
    <w:rsid w:val="00B35B31"/>
    <w:rsid w:val="00B35CD6"/>
    <w:rsid w:val="00B37937"/>
    <w:rsid w:val="00B433A4"/>
    <w:rsid w:val="00B456B6"/>
    <w:rsid w:val="00B522DF"/>
    <w:rsid w:val="00B524E0"/>
    <w:rsid w:val="00B52BC2"/>
    <w:rsid w:val="00B5471F"/>
    <w:rsid w:val="00B54D66"/>
    <w:rsid w:val="00B57C80"/>
    <w:rsid w:val="00B611EE"/>
    <w:rsid w:val="00B61DD4"/>
    <w:rsid w:val="00B665EC"/>
    <w:rsid w:val="00B701CF"/>
    <w:rsid w:val="00B746E0"/>
    <w:rsid w:val="00B805C4"/>
    <w:rsid w:val="00B816C5"/>
    <w:rsid w:val="00B81C3A"/>
    <w:rsid w:val="00B822F3"/>
    <w:rsid w:val="00B8271F"/>
    <w:rsid w:val="00B850A6"/>
    <w:rsid w:val="00B85701"/>
    <w:rsid w:val="00B86353"/>
    <w:rsid w:val="00B9082F"/>
    <w:rsid w:val="00B95D40"/>
    <w:rsid w:val="00B96B2B"/>
    <w:rsid w:val="00BA5433"/>
    <w:rsid w:val="00BA5CD7"/>
    <w:rsid w:val="00BA5D76"/>
    <w:rsid w:val="00BA7E9E"/>
    <w:rsid w:val="00BB1156"/>
    <w:rsid w:val="00BB19C9"/>
    <w:rsid w:val="00BC0954"/>
    <w:rsid w:val="00BC1C19"/>
    <w:rsid w:val="00BC5FC4"/>
    <w:rsid w:val="00BD049F"/>
    <w:rsid w:val="00BD08AF"/>
    <w:rsid w:val="00BD1419"/>
    <w:rsid w:val="00BD20DC"/>
    <w:rsid w:val="00BD2C7F"/>
    <w:rsid w:val="00BD6323"/>
    <w:rsid w:val="00BE6C4E"/>
    <w:rsid w:val="00BF1AEF"/>
    <w:rsid w:val="00BF2E93"/>
    <w:rsid w:val="00BF2EE0"/>
    <w:rsid w:val="00BF5059"/>
    <w:rsid w:val="00BF50EB"/>
    <w:rsid w:val="00BF7116"/>
    <w:rsid w:val="00C01C10"/>
    <w:rsid w:val="00C0483A"/>
    <w:rsid w:val="00C050C8"/>
    <w:rsid w:val="00C06CA4"/>
    <w:rsid w:val="00C07392"/>
    <w:rsid w:val="00C12974"/>
    <w:rsid w:val="00C145E2"/>
    <w:rsid w:val="00C2233E"/>
    <w:rsid w:val="00C22BA8"/>
    <w:rsid w:val="00C23149"/>
    <w:rsid w:val="00C26ED6"/>
    <w:rsid w:val="00C3118F"/>
    <w:rsid w:val="00C347E6"/>
    <w:rsid w:val="00C34A33"/>
    <w:rsid w:val="00C36133"/>
    <w:rsid w:val="00C36417"/>
    <w:rsid w:val="00C42F08"/>
    <w:rsid w:val="00C443EF"/>
    <w:rsid w:val="00C44664"/>
    <w:rsid w:val="00C44E9A"/>
    <w:rsid w:val="00C5174D"/>
    <w:rsid w:val="00C557AA"/>
    <w:rsid w:val="00C5699F"/>
    <w:rsid w:val="00C56C85"/>
    <w:rsid w:val="00C60588"/>
    <w:rsid w:val="00C62653"/>
    <w:rsid w:val="00C63004"/>
    <w:rsid w:val="00C666B6"/>
    <w:rsid w:val="00C677EF"/>
    <w:rsid w:val="00C723C1"/>
    <w:rsid w:val="00C735C5"/>
    <w:rsid w:val="00C74F87"/>
    <w:rsid w:val="00C7504B"/>
    <w:rsid w:val="00C77E56"/>
    <w:rsid w:val="00C77F4A"/>
    <w:rsid w:val="00C82943"/>
    <w:rsid w:val="00C8354A"/>
    <w:rsid w:val="00C866C5"/>
    <w:rsid w:val="00C946DE"/>
    <w:rsid w:val="00C964A5"/>
    <w:rsid w:val="00C977A8"/>
    <w:rsid w:val="00CA27FC"/>
    <w:rsid w:val="00CA2B60"/>
    <w:rsid w:val="00CA5224"/>
    <w:rsid w:val="00CB323C"/>
    <w:rsid w:val="00CB437B"/>
    <w:rsid w:val="00CB606D"/>
    <w:rsid w:val="00CC1DE1"/>
    <w:rsid w:val="00CC7846"/>
    <w:rsid w:val="00CD1D70"/>
    <w:rsid w:val="00CD2503"/>
    <w:rsid w:val="00CE0368"/>
    <w:rsid w:val="00D03497"/>
    <w:rsid w:val="00D03903"/>
    <w:rsid w:val="00D04DD3"/>
    <w:rsid w:val="00D07752"/>
    <w:rsid w:val="00D16D28"/>
    <w:rsid w:val="00D17A81"/>
    <w:rsid w:val="00D20958"/>
    <w:rsid w:val="00D2248E"/>
    <w:rsid w:val="00D23D55"/>
    <w:rsid w:val="00D326C4"/>
    <w:rsid w:val="00D34CB6"/>
    <w:rsid w:val="00D358C2"/>
    <w:rsid w:val="00D3777D"/>
    <w:rsid w:val="00D50CBF"/>
    <w:rsid w:val="00D52EEE"/>
    <w:rsid w:val="00D5417E"/>
    <w:rsid w:val="00D62C3A"/>
    <w:rsid w:val="00D641D0"/>
    <w:rsid w:val="00D64AEC"/>
    <w:rsid w:val="00D65930"/>
    <w:rsid w:val="00D6692F"/>
    <w:rsid w:val="00D67463"/>
    <w:rsid w:val="00D707F0"/>
    <w:rsid w:val="00D7209C"/>
    <w:rsid w:val="00D7494D"/>
    <w:rsid w:val="00D776B8"/>
    <w:rsid w:val="00D807CE"/>
    <w:rsid w:val="00D8400C"/>
    <w:rsid w:val="00D8585F"/>
    <w:rsid w:val="00D90650"/>
    <w:rsid w:val="00D914C3"/>
    <w:rsid w:val="00D91DF4"/>
    <w:rsid w:val="00D92B57"/>
    <w:rsid w:val="00D95639"/>
    <w:rsid w:val="00DA1EEF"/>
    <w:rsid w:val="00DA2155"/>
    <w:rsid w:val="00DA7360"/>
    <w:rsid w:val="00DB11DD"/>
    <w:rsid w:val="00DB137D"/>
    <w:rsid w:val="00DB2876"/>
    <w:rsid w:val="00DB3D97"/>
    <w:rsid w:val="00DC1057"/>
    <w:rsid w:val="00DC2705"/>
    <w:rsid w:val="00DC69CE"/>
    <w:rsid w:val="00DC7A66"/>
    <w:rsid w:val="00DD0D71"/>
    <w:rsid w:val="00DE0AD8"/>
    <w:rsid w:val="00DE1A88"/>
    <w:rsid w:val="00DE1C14"/>
    <w:rsid w:val="00DE1CAC"/>
    <w:rsid w:val="00DE7ACE"/>
    <w:rsid w:val="00DF0ECA"/>
    <w:rsid w:val="00DF204A"/>
    <w:rsid w:val="00E0191F"/>
    <w:rsid w:val="00E019EA"/>
    <w:rsid w:val="00E049B1"/>
    <w:rsid w:val="00E10051"/>
    <w:rsid w:val="00E138F7"/>
    <w:rsid w:val="00E1390C"/>
    <w:rsid w:val="00E14171"/>
    <w:rsid w:val="00E1439D"/>
    <w:rsid w:val="00E17E70"/>
    <w:rsid w:val="00E201AB"/>
    <w:rsid w:val="00E22292"/>
    <w:rsid w:val="00E224B9"/>
    <w:rsid w:val="00E236EB"/>
    <w:rsid w:val="00E27D32"/>
    <w:rsid w:val="00E3263E"/>
    <w:rsid w:val="00E32664"/>
    <w:rsid w:val="00E3304C"/>
    <w:rsid w:val="00E35B0C"/>
    <w:rsid w:val="00E36281"/>
    <w:rsid w:val="00E366E1"/>
    <w:rsid w:val="00E37356"/>
    <w:rsid w:val="00E406E5"/>
    <w:rsid w:val="00E46BD4"/>
    <w:rsid w:val="00E46C72"/>
    <w:rsid w:val="00E50E5F"/>
    <w:rsid w:val="00E51A82"/>
    <w:rsid w:val="00E53BBF"/>
    <w:rsid w:val="00E54277"/>
    <w:rsid w:val="00E557DF"/>
    <w:rsid w:val="00E57D01"/>
    <w:rsid w:val="00E60E02"/>
    <w:rsid w:val="00E641A9"/>
    <w:rsid w:val="00E64AD1"/>
    <w:rsid w:val="00E72D9F"/>
    <w:rsid w:val="00E84E96"/>
    <w:rsid w:val="00E90735"/>
    <w:rsid w:val="00E90BED"/>
    <w:rsid w:val="00E91578"/>
    <w:rsid w:val="00E9431F"/>
    <w:rsid w:val="00E95049"/>
    <w:rsid w:val="00EA262B"/>
    <w:rsid w:val="00EA3241"/>
    <w:rsid w:val="00EA782D"/>
    <w:rsid w:val="00EA7AB9"/>
    <w:rsid w:val="00EB36B8"/>
    <w:rsid w:val="00EB6265"/>
    <w:rsid w:val="00EB7489"/>
    <w:rsid w:val="00EB7ED3"/>
    <w:rsid w:val="00EC23AF"/>
    <w:rsid w:val="00EC423E"/>
    <w:rsid w:val="00ED07D7"/>
    <w:rsid w:val="00ED1239"/>
    <w:rsid w:val="00ED252D"/>
    <w:rsid w:val="00ED3566"/>
    <w:rsid w:val="00ED6C49"/>
    <w:rsid w:val="00EE63FA"/>
    <w:rsid w:val="00EE6EF1"/>
    <w:rsid w:val="00EF32BF"/>
    <w:rsid w:val="00EF5079"/>
    <w:rsid w:val="00EF6428"/>
    <w:rsid w:val="00EF6B03"/>
    <w:rsid w:val="00EF7BBA"/>
    <w:rsid w:val="00F02B4C"/>
    <w:rsid w:val="00F035CF"/>
    <w:rsid w:val="00F059A1"/>
    <w:rsid w:val="00F06111"/>
    <w:rsid w:val="00F06856"/>
    <w:rsid w:val="00F106C3"/>
    <w:rsid w:val="00F10E95"/>
    <w:rsid w:val="00F169C7"/>
    <w:rsid w:val="00F1737A"/>
    <w:rsid w:val="00F25D8D"/>
    <w:rsid w:val="00F26045"/>
    <w:rsid w:val="00F26C33"/>
    <w:rsid w:val="00F35372"/>
    <w:rsid w:val="00F35B1B"/>
    <w:rsid w:val="00F40895"/>
    <w:rsid w:val="00F42720"/>
    <w:rsid w:val="00F42F72"/>
    <w:rsid w:val="00F4641F"/>
    <w:rsid w:val="00F477D6"/>
    <w:rsid w:val="00F50A9D"/>
    <w:rsid w:val="00F53BDF"/>
    <w:rsid w:val="00F54992"/>
    <w:rsid w:val="00F54ACC"/>
    <w:rsid w:val="00F54DAB"/>
    <w:rsid w:val="00F55AD2"/>
    <w:rsid w:val="00F56DDB"/>
    <w:rsid w:val="00F651E6"/>
    <w:rsid w:val="00F6697F"/>
    <w:rsid w:val="00F7073D"/>
    <w:rsid w:val="00F7205C"/>
    <w:rsid w:val="00F75A6A"/>
    <w:rsid w:val="00F82B6A"/>
    <w:rsid w:val="00F84BAB"/>
    <w:rsid w:val="00F8769A"/>
    <w:rsid w:val="00F91292"/>
    <w:rsid w:val="00F92BF9"/>
    <w:rsid w:val="00F960D0"/>
    <w:rsid w:val="00FA14C2"/>
    <w:rsid w:val="00FA2710"/>
    <w:rsid w:val="00FA739E"/>
    <w:rsid w:val="00FA7F73"/>
    <w:rsid w:val="00FB00DD"/>
    <w:rsid w:val="00FB12E3"/>
    <w:rsid w:val="00FB1D75"/>
    <w:rsid w:val="00FB482A"/>
    <w:rsid w:val="00FB6410"/>
    <w:rsid w:val="00FB6F66"/>
    <w:rsid w:val="00FC216F"/>
    <w:rsid w:val="00FC3FAA"/>
    <w:rsid w:val="00FC5B74"/>
    <w:rsid w:val="00FD685E"/>
    <w:rsid w:val="00FE17F4"/>
    <w:rsid w:val="00FE24D1"/>
    <w:rsid w:val="00FE3B9F"/>
    <w:rsid w:val="00FE74B9"/>
    <w:rsid w:val="00FE759A"/>
    <w:rsid w:val="00FF63DD"/>
    <w:rsid w:val="00FF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="f" fillcolor="#fbdf53" stroke="f">
      <v:fill color="#fbdf53" on="f"/>
      <v:stroke on="f"/>
      <v:shadow color="#9696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2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20D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F640C"/>
    <w:rPr>
      <w:rFonts w:ascii="Tahoma" w:hAnsi="Tahoma"/>
      <w:sz w:val="16"/>
      <w:szCs w:val="16"/>
    </w:rPr>
  </w:style>
  <w:style w:type="table" w:styleId="a5">
    <w:name w:val="Table Grid"/>
    <w:basedOn w:val="a1"/>
    <w:rsid w:val="008C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Theme"/>
    <w:basedOn w:val="a1"/>
    <w:rsid w:val="002D7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B9082F"/>
    <w:pPr>
      <w:jc w:val="both"/>
    </w:pPr>
    <w:rPr>
      <w:szCs w:val="20"/>
    </w:rPr>
  </w:style>
  <w:style w:type="character" w:customStyle="1" w:styleId="FontStyle33">
    <w:name w:val="Font Style33"/>
    <w:basedOn w:val="a0"/>
    <w:rsid w:val="00B9082F"/>
    <w:rPr>
      <w:rFonts w:ascii="Times New Roman" w:hAnsi="Times New Roman" w:cs="Times New Roman"/>
      <w:sz w:val="24"/>
      <w:szCs w:val="24"/>
    </w:rPr>
  </w:style>
  <w:style w:type="paragraph" w:customStyle="1" w:styleId="a9">
    <w:name w:val="Знак Знак Знак Знак Знак Знак Знак Знак Знак Знак"/>
    <w:basedOn w:val="a"/>
    <w:rsid w:val="00B9082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 Знак Знак Знак Знак Знак Знак Знак Знак"/>
    <w:basedOn w:val="a"/>
    <w:rsid w:val="005A513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4">
    <w:name w:val="Style14"/>
    <w:basedOn w:val="a"/>
    <w:rsid w:val="00F91292"/>
    <w:pPr>
      <w:spacing w:line="286" w:lineRule="exact"/>
      <w:ind w:firstLine="625"/>
      <w:jc w:val="both"/>
    </w:pPr>
    <w:rPr>
      <w:color w:val="000000"/>
      <w:kern w:val="28"/>
    </w:rPr>
  </w:style>
  <w:style w:type="paragraph" w:styleId="2">
    <w:name w:val="Body Text Indent 2"/>
    <w:basedOn w:val="a"/>
    <w:rsid w:val="00F91292"/>
    <w:pPr>
      <w:spacing w:after="120" w:line="480" w:lineRule="auto"/>
      <w:ind w:left="283"/>
    </w:pPr>
  </w:style>
  <w:style w:type="character" w:customStyle="1" w:styleId="FontStyle21">
    <w:name w:val="Font Style21"/>
    <w:basedOn w:val="a0"/>
    <w:rsid w:val="00326CC3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326CC3"/>
    <w:pPr>
      <w:widowControl w:val="0"/>
      <w:autoSpaceDE w:val="0"/>
      <w:autoSpaceDN w:val="0"/>
      <w:adjustRightInd w:val="0"/>
      <w:spacing w:line="420" w:lineRule="exact"/>
      <w:ind w:firstLine="540"/>
      <w:jc w:val="both"/>
    </w:pPr>
  </w:style>
  <w:style w:type="character" w:customStyle="1" w:styleId="a8">
    <w:name w:val="Основной текст Знак"/>
    <w:basedOn w:val="a0"/>
    <w:link w:val="a7"/>
    <w:rsid w:val="00BA5D76"/>
    <w:rPr>
      <w:sz w:val="24"/>
    </w:rPr>
  </w:style>
  <w:style w:type="character" w:customStyle="1" w:styleId="FontStyle30">
    <w:name w:val="Font Style30"/>
    <w:basedOn w:val="a0"/>
    <w:rsid w:val="00BA5D76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23">
    <w:name w:val="Основной текст с отступом 23"/>
    <w:basedOn w:val="a"/>
    <w:rsid w:val="005447E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b">
    <w:name w:val="header"/>
    <w:basedOn w:val="a"/>
    <w:link w:val="ac"/>
    <w:rsid w:val="00221B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21BDC"/>
    <w:rPr>
      <w:sz w:val="24"/>
      <w:szCs w:val="24"/>
    </w:rPr>
  </w:style>
  <w:style w:type="paragraph" w:styleId="ad">
    <w:name w:val="footer"/>
    <w:basedOn w:val="a"/>
    <w:link w:val="ae"/>
    <w:rsid w:val="00221B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21BDC"/>
    <w:rPr>
      <w:sz w:val="24"/>
      <w:szCs w:val="24"/>
    </w:rPr>
  </w:style>
  <w:style w:type="paragraph" w:styleId="af">
    <w:name w:val="Body Text Indent"/>
    <w:basedOn w:val="a"/>
    <w:link w:val="af0"/>
    <w:rsid w:val="00FC5B74"/>
    <w:pPr>
      <w:spacing w:after="120"/>
      <w:ind w:left="283"/>
    </w:pPr>
    <w:rPr>
      <w:rFonts w:eastAsia="MS Mincho"/>
      <w:lang w:eastAsia="ja-JP"/>
    </w:rPr>
  </w:style>
  <w:style w:type="character" w:customStyle="1" w:styleId="af0">
    <w:name w:val="Основной текст с отступом Знак"/>
    <w:basedOn w:val="a0"/>
    <w:link w:val="af"/>
    <w:rsid w:val="00FC5B74"/>
    <w:rPr>
      <w:rFonts w:eastAsia="MS Mincho"/>
      <w:sz w:val="24"/>
      <w:szCs w:val="24"/>
      <w:lang w:eastAsia="ja-JP"/>
    </w:rPr>
  </w:style>
  <w:style w:type="paragraph" w:customStyle="1" w:styleId="af1">
    <w:name w:val="ЭЭГ"/>
    <w:basedOn w:val="a"/>
    <w:rsid w:val="00FC5B74"/>
    <w:pPr>
      <w:spacing w:line="360" w:lineRule="auto"/>
      <w:ind w:firstLine="720"/>
      <w:jc w:val="both"/>
    </w:pPr>
  </w:style>
  <w:style w:type="paragraph" w:styleId="af2">
    <w:name w:val="List Paragraph"/>
    <w:basedOn w:val="a"/>
    <w:uiPriority w:val="34"/>
    <w:qFormat/>
    <w:rsid w:val="00FC5B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Normal (Web)"/>
    <w:basedOn w:val="a"/>
    <w:unhideWhenUsed/>
    <w:rsid w:val="006343FF"/>
    <w:pPr>
      <w:spacing w:before="100" w:beforeAutospacing="1" w:after="100" w:afterAutospacing="1"/>
    </w:pPr>
  </w:style>
  <w:style w:type="paragraph" w:customStyle="1" w:styleId="s14">
    <w:name w:val="s14"/>
    <w:basedOn w:val="a"/>
    <w:rsid w:val="006343FF"/>
    <w:pPr>
      <w:spacing w:before="100" w:beforeAutospacing="1" w:after="100" w:afterAutospacing="1"/>
    </w:pPr>
  </w:style>
  <w:style w:type="character" w:customStyle="1" w:styleId="s5">
    <w:name w:val="s5"/>
    <w:basedOn w:val="a0"/>
    <w:rsid w:val="006343FF"/>
  </w:style>
  <w:style w:type="character" w:styleId="af4">
    <w:name w:val="Strong"/>
    <w:basedOn w:val="a0"/>
    <w:qFormat/>
    <w:rsid w:val="00EB6265"/>
    <w:rPr>
      <w:b/>
      <w:bCs/>
    </w:rPr>
  </w:style>
  <w:style w:type="paragraph" w:customStyle="1" w:styleId="Default">
    <w:name w:val="Default"/>
    <w:rsid w:val="00DE0A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Doc">
    <w:name w:val="HeadDoc"/>
    <w:rsid w:val="00227BB9"/>
    <w:pPr>
      <w:keepLines/>
      <w:jc w:val="both"/>
    </w:pPr>
    <w:rPr>
      <w:sz w:val="28"/>
    </w:rPr>
  </w:style>
  <w:style w:type="character" w:customStyle="1" w:styleId="af5">
    <w:name w:val="Цветовое выделение"/>
    <w:rsid w:val="00FE3B9F"/>
    <w:rPr>
      <w:b/>
      <w:bCs/>
      <w:color w:val="000080"/>
      <w:sz w:val="22"/>
      <w:szCs w:val="22"/>
    </w:rPr>
  </w:style>
  <w:style w:type="paragraph" w:customStyle="1" w:styleId="11">
    <w:name w:val="Ñòèëü1"/>
    <w:basedOn w:val="a"/>
    <w:link w:val="12"/>
    <w:rsid w:val="00FE3B9F"/>
    <w:pPr>
      <w:spacing w:line="288" w:lineRule="auto"/>
    </w:pPr>
    <w:rPr>
      <w:sz w:val="28"/>
    </w:rPr>
  </w:style>
  <w:style w:type="character" w:customStyle="1" w:styleId="12">
    <w:name w:val="Ñòèëü1 Знак"/>
    <w:link w:val="11"/>
    <w:locked/>
    <w:rsid w:val="00FE3B9F"/>
    <w:rPr>
      <w:sz w:val="28"/>
      <w:szCs w:val="24"/>
    </w:rPr>
  </w:style>
  <w:style w:type="paragraph" w:customStyle="1" w:styleId="af6">
    <w:name w:val="Знак"/>
    <w:basedOn w:val="a"/>
    <w:rsid w:val="00A372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3A688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A688A"/>
    <w:rPr>
      <w:sz w:val="16"/>
      <w:szCs w:val="16"/>
    </w:rPr>
  </w:style>
  <w:style w:type="character" w:customStyle="1" w:styleId="s7">
    <w:name w:val="s7"/>
    <w:basedOn w:val="a0"/>
    <w:rsid w:val="003A688A"/>
  </w:style>
  <w:style w:type="paragraph" w:customStyle="1" w:styleId="13">
    <w:name w:val="Стиль1"/>
    <w:basedOn w:val="a"/>
    <w:rsid w:val="004112C3"/>
    <w:pPr>
      <w:spacing w:line="288" w:lineRule="auto"/>
    </w:pPr>
    <w:rPr>
      <w:sz w:val="28"/>
      <w:szCs w:val="20"/>
    </w:rPr>
  </w:style>
  <w:style w:type="paragraph" w:customStyle="1" w:styleId="ConsPlusNormal">
    <w:name w:val="ConsPlusNormal"/>
    <w:rsid w:val="004112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3310E"/>
  </w:style>
  <w:style w:type="paragraph" w:customStyle="1" w:styleId="CharChar">
    <w:name w:val="Char Char Знак Знак Знак"/>
    <w:basedOn w:val="a"/>
    <w:rsid w:val="00BD632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f7">
    <w:name w:val="Emphasis"/>
    <w:basedOn w:val="a0"/>
    <w:uiPriority w:val="20"/>
    <w:qFormat/>
    <w:rsid w:val="00E557DF"/>
    <w:rPr>
      <w:i/>
      <w:iCs/>
    </w:rPr>
  </w:style>
  <w:style w:type="character" w:customStyle="1" w:styleId="a4">
    <w:name w:val="Текст выноски Знак"/>
    <w:link w:val="a3"/>
    <w:rsid w:val="00E362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D20D3"/>
    <w:rPr>
      <w:b/>
      <w:sz w:val="24"/>
    </w:rPr>
  </w:style>
  <w:style w:type="paragraph" w:customStyle="1" w:styleId="14pt">
    <w:name w:val="Обычный + 14 pt"/>
    <w:aliases w:val="по ширине,Первая строка:  1,25 см,Междустр.интервал:  множ...,подчеркивание,Междустр....,Обычный + 13 pt,полужирный,Междустр.инт...,Обычный + Первая строка:  1,Междустр.интервал:  множитель 1,2 ин,Обычный + по ширине"/>
    <w:basedOn w:val="a"/>
    <w:rsid w:val="000D04F9"/>
    <w:pPr>
      <w:spacing w:line="288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2244402208344662"/>
          <c:y val="5.6303844372394628E-2"/>
          <c:w val="0.68239569191782201"/>
          <c:h val="0.76036866359447652"/>
        </c:manualLayout>
      </c:layout>
      <c:barChart>
        <c:barDir val="col"/>
        <c:grouping val="percentStacked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налоговые доходы</c:v>
                </c:pt>
              </c:strCache>
            </c:strRef>
          </c:tx>
          <c:cat>
            <c:numRef>
              <c:f>Sheet1!$B$1:$E$1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291287</c:v>
                </c:pt>
                <c:pt idx="1">
                  <c:v>304073</c:v>
                </c:pt>
                <c:pt idx="2">
                  <c:v>311451</c:v>
                </c:pt>
                <c:pt idx="3">
                  <c:v>319209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неналоговые</c:v>
                </c:pt>
              </c:strCache>
            </c:strRef>
          </c:tx>
          <c:cat>
            <c:numRef>
              <c:f>Sheet1!$B$1:$E$1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16500</c:v>
                </c:pt>
                <c:pt idx="1">
                  <c:v>14500</c:v>
                </c:pt>
                <c:pt idx="2">
                  <c:v>14769</c:v>
                </c:pt>
                <c:pt idx="3">
                  <c:v>15699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безвозмездные</c:v>
                </c:pt>
              </c:strCache>
            </c:strRef>
          </c:tx>
          <c:cat>
            <c:numRef>
              <c:f>Sheet1!$B$1:$E$1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27544</c:v>
                </c:pt>
                <c:pt idx="1">
                  <c:v>21560</c:v>
                </c:pt>
                <c:pt idx="2">
                  <c:v>17215</c:v>
                </c:pt>
                <c:pt idx="3">
                  <c:v>18215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cat>
            <c:numRef>
              <c:f>Sheet1!$B$1:$E$1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overlap val="100"/>
        <c:axId val="59665408"/>
        <c:axId val="59675392"/>
      </c:barChart>
      <c:catAx>
        <c:axId val="59665408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59675392"/>
        <c:crosses val="autoZero"/>
        <c:auto val="1"/>
        <c:lblAlgn val="ctr"/>
        <c:lblOffset val="100"/>
        <c:tickLblSkip val="1"/>
        <c:tickMarkSkip val="1"/>
      </c:catAx>
      <c:valAx>
        <c:axId val="59675392"/>
        <c:scaling>
          <c:orientation val="minMax"/>
        </c:scaling>
        <c:axPos val="l"/>
        <c:majorGridlines/>
        <c:numFmt formatCode="0%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59665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666666666666672"/>
          <c:y val="0.20562533131634442"/>
          <c:w val="0.23333341522637291"/>
          <c:h val="0.53604034789768917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Общегосударственные</c:v>
                </c:pt>
                <c:pt idx="1">
                  <c:v>национальная экономика</c:v>
                </c:pt>
                <c:pt idx="2">
                  <c:v>ЖКХ</c:v>
                </c:pt>
                <c:pt idx="3">
                  <c:v>культура и киноматография</c:v>
                </c:pt>
                <c:pt idx="4">
                  <c:v>Физическая культура и спорт</c:v>
                </c:pt>
                <c:pt idx="5">
                  <c:v>Межбюджетные трансферты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2.7</c:v>
                </c:pt>
                <c:pt idx="1">
                  <c:v>29</c:v>
                </c:pt>
                <c:pt idx="2">
                  <c:v>91.9</c:v>
                </c:pt>
                <c:pt idx="3">
                  <c:v>85.7</c:v>
                </c:pt>
                <c:pt idx="4">
                  <c:v>133.4</c:v>
                </c:pt>
                <c:pt idx="5">
                  <c:v>9.3000000000000007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Общегосударственные</c:v>
                </c:pt>
                <c:pt idx="1">
                  <c:v>национальная экономика</c:v>
                </c:pt>
                <c:pt idx="2">
                  <c:v>ЖКХ</c:v>
                </c:pt>
                <c:pt idx="3">
                  <c:v>культура и киноматография</c:v>
                </c:pt>
                <c:pt idx="4">
                  <c:v>Физическая культура и спорт</c:v>
                </c:pt>
                <c:pt idx="5">
                  <c:v>Межбюджетные трансферты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2.7</c:v>
                </c:pt>
                <c:pt idx="1">
                  <c:v>25</c:v>
                </c:pt>
                <c:pt idx="2">
                  <c:v>90.9</c:v>
                </c:pt>
                <c:pt idx="3">
                  <c:v>86.5</c:v>
                </c:pt>
                <c:pt idx="4">
                  <c:v>131.6</c:v>
                </c:pt>
                <c:pt idx="5">
                  <c:v>9.4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Общегосударственные</c:v>
                </c:pt>
                <c:pt idx="1">
                  <c:v>национальная экономика</c:v>
                </c:pt>
                <c:pt idx="2">
                  <c:v>ЖКХ</c:v>
                </c:pt>
                <c:pt idx="3">
                  <c:v>культура и киноматография</c:v>
                </c:pt>
                <c:pt idx="4">
                  <c:v>Физическая культура и спорт</c:v>
                </c:pt>
                <c:pt idx="5">
                  <c:v>Межбюджетные трансферты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2.7</c:v>
                </c:pt>
                <c:pt idx="1">
                  <c:v>21</c:v>
                </c:pt>
                <c:pt idx="2">
                  <c:v>89.9</c:v>
                </c:pt>
                <c:pt idx="3">
                  <c:v>89.1</c:v>
                </c:pt>
                <c:pt idx="4">
                  <c:v>129.9</c:v>
                </c:pt>
                <c:pt idx="5">
                  <c:v>9.8000000000000007</c:v>
                </c:pt>
              </c:numCache>
            </c:numRef>
          </c:val>
        </c:ser>
        <c:shape val="cylinder"/>
        <c:axId val="134013696"/>
        <c:axId val="134015232"/>
        <c:axId val="0"/>
      </c:bar3DChart>
      <c:catAx>
        <c:axId val="134013696"/>
        <c:scaling>
          <c:orientation val="minMax"/>
        </c:scaling>
        <c:axPos val="b"/>
        <c:tickLblPos val="nextTo"/>
        <c:crossAx val="134015232"/>
        <c:crosses val="autoZero"/>
        <c:auto val="1"/>
        <c:lblAlgn val="ctr"/>
        <c:lblOffset val="100"/>
      </c:catAx>
      <c:valAx>
        <c:axId val="134015232"/>
        <c:scaling>
          <c:orientation val="minMax"/>
        </c:scaling>
        <c:axPos val="l"/>
        <c:majorGridlines/>
        <c:numFmt formatCode="0%" sourceLinked="1"/>
        <c:tickLblPos val="nextTo"/>
        <c:crossAx val="1340136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расходы 2021 года</c:v>
                </c:pt>
              </c:strCache>
            </c:strRef>
          </c:tx>
          <c:explosion val="25"/>
          <c:cat>
            <c:strRef>
              <c:f>Лист1!$A$2:$A$7</c:f>
              <c:strCache>
                <c:ptCount val="6"/>
                <c:pt idx="0">
                  <c:v>общегосударственные вопросы</c:v>
                </c:pt>
                <c:pt idx="1">
                  <c:v>жилищьно-коммунальное хозяйство</c:v>
                </c:pt>
                <c:pt idx="2">
                  <c:v>физкультура и спорт</c:v>
                </c:pt>
                <c:pt idx="3">
                  <c:v>культура и киномотография</c:v>
                </c:pt>
                <c:pt idx="4">
                  <c:v>национальная экономика</c:v>
                </c:pt>
                <c:pt idx="5">
                  <c:v>межбюджетные трансферты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2.7</c:v>
                </c:pt>
                <c:pt idx="1">
                  <c:v>91</c:v>
                </c:pt>
                <c:pt idx="2">
                  <c:v>133</c:v>
                </c:pt>
                <c:pt idx="3">
                  <c:v>86</c:v>
                </c:pt>
                <c:pt idx="4">
                  <c:v>29</c:v>
                </c:pt>
                <c:pt idx="5">
                  <c:v>13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100"/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дорожное хозяйство</c:v>
                </c:pt>
                <c:pt idx="1">
                  <c:v>другие вопросы НЭ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</c:v>
                </c:pt>
                <c:pt idx="1">
                  <c:v>1.5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дорожное хозяйство</c:v>
                </c:pt>
                <c:pt idx="1">
                  <c:v>другие вопросы НЭ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24</c:v>
                </c:pt>
                <c:pt idx="1">
                  <c:v>1.4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дорожное хозяйство</c:v>
                </c:pt>
                <c:pt idx="1">
                  <c:v>другие вопросы НЭ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20</c:v>
                </c:pt>
                <c:pt idx="1">
                  <c:v>2</c:v>
                </c:pt>
              </c:numCache>
            </c:numRef>
          </c:val>
        </c:ser>
        <c:axId val="59886208"/>
        <c:axId val="59884672"/>
      </c:barChart>
      <c:valAx>
        <c:axId val="59884672"/>
        <c:scaling>
          <c:orientation val="minMax"/>
        </c:scaling>
        <c:axPos val="b"/>
        <c:majorGridlines/>
        <c:numFmt formatCode="General" sourceLinked="1"/>
        <c:tickLblPos val="nextTo"/>
        <c:crossAx val="59886208"/>
        <c:crosses val="autoZero"/>
        <c:crossBetween val="between"/>
      </c:valAx>
      <c:catAx>
        <c:axId val="59886208"/>
        <c:scaling>
          <c:orientation val="minMax"/>
        </c:scaling>
        <c:axPos val="l"/>
        <c:tickLblPos val="nextTo"/>
        <c:crossAx val="59884672"/>
        <c:crosses val="autoZero"/>
        <c:auto val="1"/>
        <c:lblAlgn val="ctr"/>
        <c:lblOffset val="100"/>
      </c:cat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Коммунальное хозяйство</c:v>
                </c:pt>
                <c:pt idx="1">
                  <c:v>Благоустройство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330</c:v>
                </c:pt>
                <c:pt idx="1">
                  <c:v>59.5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Коммунальное хозяйство</c:v>
                </c:pt>
                <c:pt idx="1">
                  <c:v>Благоустройство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321</c:v>
                </c:pt>
                <c:pt idx="1">
                  <c:v>59.3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Коммунальное хозяйство</c:v>
                </c:pt>
                <c:pt idx="1">
                  <c:v>Благоустройство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314</c:v>
                </c:pt>
                <c:pt idx="1">
                  <c:v>59.1</c:v>
                </c:pt>
              </c:numCache>
            </c:numRef>
          </c:val>
        </c:ser>
        <c:axId val="59612544"/>
        <c:axId val="59622528"/>
      </c:barChart>
      <c:catAx>
        <c:axId val="59612544"/>
        <c:scaling>
          <c:orientation val="minMax"/>
        </c:scaling>
        <c:axPos val="l"/>
        <c:tickLblPos val="nextTo"/>
        <c:crossAx val="59622528"/>
        <c:crosses val="autoZero"/>
        <c:auto val="1"/>
        <c:lblAlgn val="ctr"/>
        <c:lblOffset val="100"/>
      </c:catAx>
      <c:valAx>
        <c:axId val="59622528"/>
        <c:scaling>
          <c:orientation val="minMax"/>
        </c:scaling>
        <c:axPos val="b"/>
        <c:majorGridlines/>
        <c:numFmt formatCode="General" sourceLinked="1"/>
        <c:tickLblPos val="nextTo"/>
        <c:crossAx val="596125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культура</c:v>
                </c:pt>
                <c:pt idx="1">
                  <c:v>киномотография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78</c:v>
                </c:pt>
                <c:pt idx="1">
                  <c:v>7.1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культура</c:v>
                </c:pt>
                <c:pt idx="1">
                  <c:v>киномотография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79</c:v>
                </c:pt>
                <c:pt idx="1">
                  <c:v>7.2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культура</c:v>
                </c:pt>
                <c:pt idx="1">
                  <c:v>киномотография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81</c:v>
                </c:pt>
                <c:pt idx="1">
                  <c:v>7.3</c:v>
                </c:pt>
              </c:numCache>
            </c:numRef>
          </c:val>
        </c:ser>
        <c:axId val="91105152"/>
        <c:axId val="91106688"/>
      </c:barChart>
      <c:catAx>
        <c:axId val="91105152"/>
        <c:scaling>
          <c:orientation val="minMax"/>
        </c:scaling>
        <c:axPos val="l"/>
        <c:tickLblPos val="nextTo"/>
        <c:crossAx val="91106688"/>
        <c:crosses val="autoZero"/>
        <c:auto val="1"/>
        <c:lblAlgn val="ctr"/>
        <c:lblOffset val="100"/>
      </c:catAx>
      <c:valAx>
        <c:axId val="91106688"/>
        <c:scaling>
          <c:orientation val="minMax"/>
        </c:scaling>
        <c:axPos val="b"/>
        <c:majorGridlines/>
        <c:numFmt formatCode="General" sourceLinked="1"/>
        <c:tickLblPos val="nextTo"/>
        <c:crossAx val="911051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2575</TotalTime>
  <Pages>25</Pages>
  <Words>7785</Words>
  <Characters>44376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52057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dc:description/>
  <cp:lastModifiedBy>Reviziya-2</cp:lastModifiedBy>
  <cp:revision>46</cp:revision>
  <cp:lastPrinted>2019-12-09T05:48:00Z</cp:lastPrinted>
  <dcterms:created xsi:type="dcterms:W3CDTF">2015-11-11T11:00:00Z</dcterms:created>
  <dcterms:modified xsi:type="dcterms:W3CDTF">2020-12-14T10:07:00Z</dcterms:modified>
</cp:coreProperties>
</file>