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AB" w:rsidRDefault="004D0CAB" w:rsidP="004D0CAB">
      <w:pPr>
        <w:tabs>
          <w:tab w:val="left" w:pos="306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4D0CAB" w:rsidRPr="005020FD" w:rsidRDefault="004D0CAB" w:rsidP="004D0CAB">
      <w:pPr>
        <w:tabs>
          <w:tab w:val="left" w:pos="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5020FD">
        <w:rPr>
          <w:rFonts w:ascii="Times New Roman" w:hAnsi="Times New Roman"/>
          <w:sz w:val="24"/>
          <w:szCs w:val="24"/>
        </w:rPr>
        <w:t>Приложение №1</w:t>
      </w:r>
    </w:p>
    <w:p w:rsidR="004D0CAB" w:rsidRPr="005020FD" w:rsidRDefault="004D0CAB" w:rsidP="004D0CAB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20F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2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020FD">
        <w:rPr>
          <w:rFonts w:ascii="Times New Roman" w:hAnsi="Times New Roman"/>
          <w:sz w:val="24"/>
          <w:szCs w:val="24"/>
        </w:rPr>
        <w:t>к</w:t>
      </w:r>
      <w:proofErr w:type="gramEnd"/>
      <w:r w:rsidRPr="005020FD">
        <w:rPr>
          <w:rFonts w:ascii="Times New Roman" w:hAnsi="Times New Roman"/>
          <w:sz w:val="24"/>
          <w:szCs w:val="24"/>
        </w:rPr>
        <w:t xml:space="preserve"> постановлению Главы</w:t>
      </w:r>
    </w:p>
    <w:p w:rsidR="004D0CAB" w:rsidRPr="005020FD" w:rsidRDefault="004D0CAB" w:rsidP="004D0CAB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20F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020FD">
        <w:rPr>
          <w:rFonts w:ascii="Times New Roman" w:hAnsi="Times New Roman"/>
          <w:sz w:val="24"/>
          <w:szCs w:val="24"/>
        </w:rPr>
        <w:t>Елабужского  муниципального</w:t>
      </w:r>
      <w:proofErr w:type="gramEnd"/>
      <w:r w:rsidRPr="005020FD">
        <w:rPr>
          <w:rFonts w:ascii="Times New Roman" w:hAnsi="Times New Roman"/>
          <w:sz w:val="24"/>
          <w:szCs w:val="24"/>
        </w:rPr>
        <w:t xml:space="preserve"> района</w:t>
      </w:r>
    </w:p>
    <w:p w:rsidR="004D0CAB" w:rsidRDefault="004D0CAB" w:rsidP="004D0CAB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20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020FD">
        <w:rPr>
          <w:rFonts w:ascii="Times New Roman" w:hAnsi="Times New Roman"/>
          <w:sz w:val="24"/>
          <w:szCs w:val="24"/>
        </w:rPr>
        <w:t>от</w:t>
      </w:r>
      <w:proofErr w:type="gramEnd"/>
      <w:r w:rsidRPr="005020FD">
        <w:rPr>
          <w:rFonts w:ascii="Times New Roman" w:hAnsi="Times New Roman"/>
          <w:sz w:val="24"/>
          <w:szCs w:val="24"/>
        </w:rPr>
        <w:t xml:space="preserve">                         201</w:t>
      </w:r>
      <w:r>
        <w:rPr>
          <w:rFonts w:ascii="Times New Roman" w:hAnsi="Times New Roman"/>
          <w:sz w:val="24"/>
          <w:szCs w:val="24"/>
        </w:rPr>
        <w:t>7</w:t>
      </w:r>
      <w:r w:rsidRPr="005020FD">
        <w:rPr>
          <w:rFonts w:ascii="Times New Roman" w:hAnsi="Times New Roman"/>
          <w:sz w:val="24"/>
          <w:szCs w:val="24"/>
        </w:rPr>
        <w:t xml:space="preserve">г.  №  </w:t>
      </w:r>
    </w:p>
    <w:p w:rsidR="004D0CAB" w:rsidRPr="005020FD" w:rsidRDefault="004D0CAB" w:rsidP="004D0CAB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D0CAB" w:rsidRPr="005020FD" w:rsidRDefault="004D0CAB" w:rsidP="004D0CA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0FD">
        <w:rPr>
          <w:rFonts w:ascii="Times New Roman" w:hAnsi="Times New Roman"/>
          <w:b/>
          <w:sz w:val="24"/>
          <w:szCs w:val="24"/>
        </w:rPr>
        <w:t xml:space="preserve">Состав комиссии  </w:t>
      </w:r>
    </w:p>
    <w:p w:rsidR="004D0CAB" w:rsidRPr="005020FD" w:rsidRDefault="004D0CAB" w:rsidP="004D0CA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020FD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020FD">
        <w:rPr>
          <w:rFonts w:ascii="Times New Roman" w:hAnsi="Times New Roman"/>
          <w:b/>
          <w:sz w:val="24"/>
          <w:szCs w:val="24"/>
        </w:rPr>
        <w:t xml:space="preserve"> соблюдению требований к служебному поведению муниципальных служащих Елабужского муниципального района и урегулированию конфликта интересов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2602"/>
        <w:gridCol w:w="5781"/>
      </w:tblGrid>
      <w:tr w:rsidR="004D0CAB" w:rsidRPr="00472465" w:rsidTr="00E90B13">
        <w:tc>
          <w:tcPr>
            <w:tcW w:w="566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</w:tcPr>
          <w:p w:rsidR="004D0CAB" w:rsidRPr="00472465" w:rsidRDefault="004D0CAB" w:rsidP="00E90B13">
            <w:pPr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Романов А.В.</w:t>
            </w:r>
          </w:p>
        </w:tc>
        <w:tc>
          <w:tcPr>
            <w:tcW w:w="5781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- руководитель аппарата Совета Елабужского муниципального района, председатель комиссии;</w:t>
            </w:r>
          </w:p>
        </w:tc>
      </w:tr>
      <w:tr w:rsidR="004D0CAB" w:rsidRPr="00472465" w:rsidTr="00E90B13">
        <w:tc>
          <w:tcPr>
            <w:tcW w:w="566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</w:tcPr>
          <w:p w:rsidR="004D0CAB" w:rsidRPr="00472465" w:rsidRDefault="004D0CAB" w:rsidP="00E90B13">
            <w:pPr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Ильина О.Н.</w:t>
            </w:r>
          </w:p>
          <w:p w:rsidR="004D0CAB" w:rsidRPr="005020FD" w:rsidRDefault="004D0CAB" w:rsidP="00E90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4D0CAB" w:rsidRPr="005020FD" w:rsidRDefault="004D0CAB" w:rsidP="00E90B1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0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-помощник </w:t>
            </w:r>
            <w:proofErr w:type="gramStart"/>
            <w:r w:rsidRPr="005020FD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главы  Елабужского</w:t>
            </w:r>
            <w:proofErr w:type="gramEnd"/>
            <w:r w:rsidRPr="005020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по вопросам противодействия коррупции и координации взаимодействия силовых структур,            заместитель председателя комиссии;   </w:t>
            </w:r>
          </w:p>
          <w:p w:rsidR="004D0CAB" w:rsidRPr="005020FD" w:rsidRDefault="004D0CAB" w:rsidP="00E90B1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D0CAB" w:rsidRPr="00472465" w:rsidTr="00E90B13">
        <w:tc>
          <w:tcPr>
            <w:tcW w:w="566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</w:tcPr>
          <w:p w:rsidR="004D0CAB" w:rsidRPr="005020FD" w:rsidRDefault="004D0CAB" w:rsidP="00E90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781" w:type="dxa"/>
          </w:tcPr>
          <w:p w:rsidR="004D0CAB" w:rsidRPr="005020FD" w:rsidRDefault="004D0CAB" w:rsidP="00E90B1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F60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1F60B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 сектором</w:t>
            </w:r>
            <w:proofErr w:type="gramEnd"/>
            <w:r w:rsidRPr="005020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работе с кадрами</w:t>
            </w:r>
            <w:r w:rsidRPr="005020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Елабужского муниципального района,  секретарь комиссии</w:t>
            </w:r>
            <w:r w:rsidRPr="005020F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;   </w:t>
            </w:r>
          </w:p>
        </w:tc>
      </w:tr>
      <w:tr w:rsidR="004D0CAB" w:rsidRPr="00472465" w:rsidTr="00E90B13">
        <w:tc>
          <w:tcPr>
            <w:tcW w:w="566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D0CAB" w:rsidRPr="006219F2" w:rsidRDefault="004D0CAB" w:rsidP="00E90B13">
            <w:pPr>
              <w:tabs>
                <w:tab w:val="left" w:pos="3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19F2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781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AB" w:rsidRPr="00472465" w:rsidTr="00E90B13">
        <w:tc>
          <w:tcPr>
            <w:tcW w:w="566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</w:tcPr>
          <w:p w:rsidR="004D0CAB" w:rsidRPr="00472465" w:rsidRDefault="004D0CAB" w:rsidP="00E90B13">
            <w:pPr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65">
              <w:rPr>
                <w:rFonts w:ascii="Times New Roman" w:hAnsi="Times New Roman"/>
                <w:sz w:val="24"/>
                <w:szCs w:val="24"/>
              </w:rPr>
              <w:t>Сунгатуллина</w:t>
            </w:r>
            <w:proofErr w:type="spellEnd"/>
            <w:r w:rsidRPr="00472465"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5781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-   заместитель главы</w:t>
            </w:r>
          </w:p>
          <w:p w:rsidR="004D0CAB" w:rsidRPr="00472465" w:rsidRDefault="004D0CAB" w:rsidP="00E90B13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Елабужского муниципального района;</w:t>
            </w:r>
          </w:p>
        </w:tc>
      </w:tr>
      <w:tr w:rsidR="004D0CAB" w:rsidRPr="00472465" w:rsidTr="00E90B13">
        <w:tc>
          <w:tcPr>
            <w:tcW w:w="566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2" w:type="dxa"/>
          </w:tcPr>
          <w:p w:rsidR="004D0CAB" w:rsidRPr="00472465" w:rsidRDefault="004D0CAB" w:rsidP="00E90B13">
            <w:pPr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Волкова О.В.</w:t>
            </w:r>
          </w:p>
        </w:tc>
        <w:tc>
          <w:tcPr>
            <w:tcW w:w="5781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- начальник отдела по работе с органами местного самоуправления Совета Елабужского муниципального района;</w:t>
            </w:r>
          </w:p>
        </w:tc>
      </w:tr>
      <w:tr w:rsidR="004D0CAB" w:rsidRPr="00472465" w:rsidTr="00E90B13">
        <w:tc>
          <w:tcPr>
            <w:tcW w:w="566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2" w:type="dxa"/>
          </w:tcPr>
          <w:p w:rsidR="004D0CAB" w:rsidRPr="00472465" w:rsidRDefault="004D0CAB" w:rsidP="00E90B13">
            <w:pPr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Бусыгина О.Г.</w:t>
            </w:r>
          </w:p>
        </w:tc>
        <w:tc>
          <w:tcPr>
            <w:tcW w:w="5781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- председатель Правовой палаты</w:t>
            </w:r>
          </w:p>
          <w:p w:rsidR="004D0CAB" w:rsidRPr="00472465" w:rsidRDefault="004D0CAB" w:rsidP="00E90B13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Елабужского муниципального района;</w:t>
            </w:r>
          </w:p>
        </w:tc>
      </w:tr>
      <w:tr w:rsidR="004D0CAB" w:rsidRPr="00472465" w:rsidTr="00E90B13">
        <w:tc>
          <w:tcPr>
            <w:tcW w:w="566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02" w:type="dxa"/>
          </w:tcPr>
          <w:p w:rsidR="004D0CAB" w:rsidRPr="00472465" w:rsidRDefault="004D0CAB" w:rsidP="00E90B13">
            <w:pPr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65">
              <w:rPr>
                <w:rFonts w:ascii="Times New Roman" w:hAnsi="Times New Roman"/>
                <w:sz w:val="24"/>
                <w:szCs w:val="24"/>
              </w:rPr>
              <w:t>Сазанова</w:t>
            </w:r>
            <w:proofErr w:type="spellEnd"/>
            <w:r w:rsidRPr="00472465">
              <w:rPr>
                <w:rFonts w:ascii="Times New Roman" w:hAnsi="Times New Roman"/>
                <w:sz w:val="24"/>
                <w:szCs w:val="24"/>
              </w:rPr>
              <w:t xml:space="preserve"> В.А.          </w:t>
            </w:r>
          </w:p>
        </w:tc>
        <w:tc>
          <w:tcPr>
            <w:tcW w:w="5781" w:type="dxa"/>
          </w:tcPr>
          <w:p w:rsidR="004D0CAB" w:rsidRPr="00472465" w:rsidRDefault="004D0CAB" w:rsidP="00E90B13">
            <w:pPr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- председатель Контрольно-</w:t>
            </w:r>
            <w:proofErr w:type="gramStart"/>
            <w:r w:rsidRPr="00472465">
              <w:rPr>
                <w:rFonts w:ascii="Times New Roman" w:hAnsi="Times New Roman"/>
                <w:sz w:val="24"/>
                <w:szCs w:val="24"/>
              </w:rPr>
              <w:t>счетной  палаты</w:t>
            </w:r>
            <w:proofErr w:type="gramEnd"/>
            <w:r w:rsidRPr="00472465">
              <w:rPr>
                <w:rFonts w:ascii="Times New Roman" w:hAnsi="Times New Roman"/>
                <w:sz w:val="24"/>
                <w:szCs w:val="24"/>
              </w:rPr>
              <w:t xml:space="preserve"> Елабужского муниципального района(по согласованию);</w:t>
            </w:r>
          </w:p>
        </w:tc>
      </w:tr>
      <w:tr w:rsidR="004D0CAB" w:rsidRPr="00472465" w:rsidTr="00E90B13">
        <w:tc>
          <w:tcPr>
            <w:tcW w:w="566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02" w:type="dxa"/>
          </w:tcPr>
          <w:p w:rsidR="004D0CAB" w:rsidRPr="00472465" w:rsidRDefault="004D0CAB" w:rsidP="00E90B13">
            <w:pPr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Соколова С.В.</w:t>
            </w:r>
          </w:p>
        </w:tc>
        <w:tc>
          <w:tcPr>
            <w:tcW w:w="5781" w:type="dxa"/>
          </w:tcPr>
          <w:p w:rsidR="004D0CAB" w:rsidRPr="00472465" w:rsidRDefault="004D0CAB" w:rsidP="00E90B13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 xml:space="preserve">-руководитель Исполнительного комитета Елабужского местного отделения представительства Татарстанского регионального отделения Всероссийской политической партии «Единая Россия», депутат Елабужского </w:t>
            </w:r>
            <w:proofErr w:type="gramStart"/>
            <w:r w:rsidRPr="00472465">
              <w:rPr>
                <w:rFonts w:ascii="Times New Roman" w:hAnsi="Times New Roman"/>
                <w:sz w:val="24"/>
                <w:szCs w:val="24"/>
              </w:rPr>
              <w:t>районного  Совета</w:t>
            </w:r>
            <w:proofErr w:type="gramEnd"/>
            <w:r w:rsidRPr="00472465">
              <w:rPr>
                <w:rFonts w:ascii="Times New Roman" w:hAnsi="Times New Roman"/>
                <w:sz w:val="24"/>
                <w:szCs w:val="24"/>
              </w:rPr>
              <w:t xml:space="preserve">  второго созыва, директор ГАОУ Среднее профессионального образования «</w:t>
            </w:r>
            <w:proofErr w:type="spellStart"/>
            <w:r w:rsidRPr="00472465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472465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 (по согласованию);</w:t>
            </w:r>
          </w:p>
        </w:tc>
      </w:tr>
      <w:tr w:rsidR="004D0CAB" w:rsidRPr="00472465" w:rsidTr="00E90B13">
        <w:tc>
          <w:tcPr>
            <w:tcW w:w="566" w:type="dxa"/>
          </w:tcPr>
          <w:p w:rsidR="004D0CAB" w:rsidRPr="00472465" w:rsidRDefault="004D0CAB" w:rsidP="00E90B13">
            <w:pPr>
              <w:tabs>
                <w:tab w:val="left" w:pos="3060"/>
              </w:tabs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2" w:type="dxa"/>
          </w:tcPr>
          <w:p w:rsidR="004D0CAB" w:rsidRPr="00472465" w:rsidRDefault="004D0CAB" w:rsidP="00E90B13">
            <w:pPr>
              <w:tabs>
                <w:tab w:val="left" w:pos="30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65">
              <w:rPr>
                <w:rFonts w:ascii="Times New Roman" w:hAnsi="Times New Roman"/>
                <w:sz w:val="24"/>
                <w:szCs w:val="24"/>
              </w:rPr>
              <w:t>Шарафеев</w:t>
            </w:r>
            <w:proofErr w:type="spellEnd"/>
            <w:r w:rsidRPr="00472465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4D0CAB" w:rsidRPr="00472465" w:rsidRDefault="004D0CAB" w:rsidP="00E90B13">
            <w:pPr>
              <w:tabs>
                <w:tab w:val="left" w:pos="30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4D0CAB" w:rsidRPr="00472465" w:rsidRDefault="004D0CAB" w:rsidP="00E90B13">
            <w:pPr>
              <w:tabs>
                <w:tab w:val="left" w:pos="306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lastRenderedPageBreak/>
              <w:t>- председатель Елабужского ТРО ВОИ «Общество инвалидов» (по согласованию);</w:t>
            </w:r>
          </w:p>
        </w:tc>
      </w:tr>
      <w:tr w:rsidR="004D0CAB" w:rsidRPr="00472465" w:rsidTr="00E90B13">
        <w:tc>
          <w:tcPr>
            <w:tcW w:w="566" w:type="dxa"/>
          </w:tcPr>
          <w:p w:rsidR="004D0CAB" w:rsidRPr="00472465" w:rsidRDefault="004D0CAB" w:rsidP="00E90B13">
            <w:pPr>
              <w:tabs>
                <w:tab w:val="left" w:pos="3060"/>
              </w:tabs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  <w:p w:rsidR="004D0CAB" w:rsidRPr="00472465" w:rsidRDefault="004D0CAB" w:rsidP="00E90B13">
            <w:pPr>
              <w:tabs>
                <w:tab w:val="left" w:pos="3060"/>
              </w:tabs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0CAB" w:rsidRPr="00472465" w:rsidRDefault="004D0CAB" w:rsidP="00E90B13">
            <w:pPr>
              <w:tabs>
                <w:tab w:val="left" w:pos="3060"/>
              </w:tabs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D0CAB" w:rsidRPr="00472465" w:rsidRDefault="004D0CAB" w:rsidP="00E90B13">
            <w:pPr>
              <w:tabs>
                <w:tab w:val="left" w:pos="3060"/>
              </w:tabs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0CAB" w:rsidRPr="00472465" w:rsidRDefault="004D0CAB" w:rsidP="00E90B13">
            <w:pPr>
              <w:tabs>
                <w:tab w:val="left" w:pos="3060"/>
              </w:tabs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0CAB" w:rsidRPr="00472465" w:rsidRDefault="004D0CAB" w:rsidP="00E90B13">
            <w:pPr>
              <w:tabs>
                <w:tab w:val="left" w:pos="3060"/>
              </w:tabs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0CAB" w:rsidRPr="00472465" w:rsidRDefault="004D0CAB" w:rsidP="00E90B13">
            <w:pPr>
              <w:tabs>
                <w:tab w:val="left" w:pos="3060"/>
              </w:tabs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D0CAB" w:rsidRPr="00472465" w:rsidRDefault="004D0CAB" w:rsidP="00E90B13">
            <w:pPr>
              <w:tabs>
                <w:tab w:val="left" w:pos="30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65">
              <w:rPr>
                <w:rFonts w:ascii="Times New Roman" w:hAnsi="Times New Roman"/>
                <w:sz w:val="24"/>
                <w:szCs w:val="24"/>
              </w:rPr>
              <w:t>Зайнутдинова</w:t>
            </w:r>
            <w:proofErr w:type="spellEnd"/>
            <w:r w:rsidRPr="00472465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4D0CAB" w:rsidRPr="00472465" w:rsidRDefault="004D0CAB" w:rsidP="00E90B13">
            <w:pPr>
              <w:tabs>
                <w:tab w:val="left" w:pos="30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4D0CAB" w:rsidRPr="00472465" w:rsidRDefault="004D0CAB" w:rsidP="00E90B13">
            <w:pPr>
              <w:tabs>
                <w:tab w:val="left" w:pos="30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>Петров Е.Ю.</w:t>
            </w:r>
          </w:p>
        </w:tc>
        <w:tc>
          <w:tcPr>
            <w:tcW w:w="5781" w:type="dxa"/>
          </w:tcPr>
          <w:p w:rsidR="004D0CAB" w:rsidRPr="00472465" w:rsidRDefault="004D0CAB" w:rsidP="00E90B13">
            <w:pPr>
              <w:tabs>
                <w:tab w:val="left" w:pos="306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65">
              <w:rPr>
                <w:rFonts w:ascii="Times New Roman" w:hAnsi="Times New Roman"/>
                <w:sz w:val="24"/>
                <w:szCs w:val="24"/>
              </w:rPr>
              <w:t xml:space="preserve">-председатель координационного совета председателей профкома в </w:t>
            </w:r>
            <w:proofErr w:type="spellStart"/>
            <w:r w:rsidRPr="00472465">
              <w:rPr>
                <w:rFonts w:ascii="Times New Roman" w:hAnsi="Times New Roman"/>
                <w:sz w:val="24"/>
                <w:szCs w:val="24"/>
              </w:rPr>
              <w:t>Елабужском</w:t>
            </w:r>
            <w:proofErr w:type="spellEnd"/>
            <w:r w:rsidRPr="0047246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(по согласованию).</w:t>
            </w:r>
          </w:p>
          <w:p w:rsidR="004D0CAB" w:rsidRPr="00472465" w:rsidRDefault="004D0CAB" w:rsidP="00E90B13">
            <w:pPr>
              <w:tabs>
                <w:tab w:val="left" w:pos="306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4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gramEnd"/>
            <w:r w:rsidRPr="00472465">
              <w:rPr>
                <w:rFonts w:ascii="Times New Roman" w:hAnsi="Times New Roman"/>
                <w:sz w:val="24"/>
                <w:szCs w:val="24"/>
              </w:rPr>
              <w:t xml:space="preserve"> Земельно-имущественной палаты ЕМР.</w:t>
            </w:r>
          </w:p>
        </w:tc>
      </w:tr>
    </w:tbl>
    <w:p w:rsidR="00A037D8" w:rsidRDefault="00A037D8">
      <w:bookmarkStart w:id="0" w:name="_GoBack"/>
      <w:bookmarkEnd w:id="0"/>
    </w:p>
    <w:sectPr w:rsidR="00A0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C"/>
    <w:rsid w:val="001C1C2C"/>
    <w:rsid w:val="004D0CAB"/>
    <w:rsid w:val="00A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C26C-AED1-4E8F-AA82-9B55E490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0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2017-10-09T13:53:00Z</dcterms:created>
  <dcterms:modified xsi:type="dcterms:W3CDTF">2017-10-09T13:53:00Z</dcterms:modified>
</cp:coreProperties>
</file>